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33E8" w14:textId="129DC5BB" w:rsidR="00C57962" w:rsidRDefault="00C04E17" w:rsidP="00581FB6">
      <w:pPr>
        <w:pStyle w:val="GSMAppendixHeading"/>
      </w:pPr>
      <w:bookmarkStart w:id="0" w:name="_Toc15197714"/>
      <w:r>
        <w:t>Australian Broker Management Pty Ltd</w:t>
      </w:r>
    </w:p>
    <w:p w14:paraId="2C8F26EC" w14:textId="77777777" w:rsidR="00C57962" w:rsidRDefault="00C57962" w:rsidP="00581FB6">
      <w:pPr>
        <w:pStyle w:val="GSMAppendixHeading"/>
      </w:pPr>
    </w:p>
    <w:p w14:paraId="0AD4E4D5" w14:textId="77777777" w:rsidR="00C57962" w:rsidRDefault="00C57962" w:rsidP="00581FB6">
      <w:pPr>
        <w:pStyle w:val="GSMAppendixHeading"/>
      </w:pPr>
    </w:p>
    <w:p w14:paraId="245B8297" w14:textId="44948D4B" w:rsidR="00581FB6" w:rsidRDefault="00C57962" w:rsidP="00C57962">
      <w:pPr>
        <w:pStyle w:val="GSMAppendixHeading"/>
      </w:pPr>
      <w:r>
        <w:t xml:space="preserve"> CLIENT COMPLAINTS AND DISPUTES</w:t>
      </w:r>
      <w:bookmarkEnd w:id="0"/>
      <w:r>
        <w:t xml:space="preserve"> POLICY </w:t>
      </w:r>
      <w:bookmarkStart w:id="1" w:name="_Toc15197715"/>
    </w:p>
    <w:p w14:paraId="65ADB212" w14:textId="77777777" w:rsidR="00C57962" w:rsidRDefault="00C57962" w:rsidP="00C57962">
      <w:pPr>
        <w:pStyle w:val="GSMBodytext"/>
        <w:rPr>
          <w:b/>
        </w:rPr>
      </w:pPr>
    </w:p>
    <w:p w14:paraId="20CC5C76" w14:textId="59601103" w:rsidR="00581FB6" w:rsidRDefault="00C04E17" w:rsidP="00C57962">
      <w:pPr>
        <w:pStyle w:val="GSBodytext"/>
        <w:jc w:val="center"/>
        <w:rPr>
          <w:b/>
          <w:sz w:val="36"/>
          <w:szCs w:val="36"/>
        </w:rPr>
      </w:pPr>
      <w:r>
        <w:rPr>
          <w:b/>
          <w:sz w:val="36"/>
          <w:szCs w:val="36"/>
        </w:rPr>
        <w:t xml:space="preserve"> </w:t>
      </w:r>
      <w:r w:rsidR="00581FB6" w:rsidRPr="00C57962">
        <w:rPr>
          <w:b/>
          <w:sz w:val="36"/>
          <w:szCs w:val="36"/>
        </w:rPr>
        <w:t>OUR COMPLAINTS POLICY</w:t>
      </w:r>
      <w:bookmarkEnd w:id="1"/>
    </w:p>
    <w:p w14:paraId="077DD325" w14:textId="77777777" w:rsidR="00256CDF" w:rsidRDefault="00256CDF" w:rsidP="00C57962">
      <w:pPr>
        <w:pStyle w:val="GSBodytext"/>
        <w:jc w:val="center"/>
        <w:rPr>
          <w:b/>
          <w:sz w:val="36"/>
          <w:szCs w:val="36"/>
        </w:rPr>
      </w:pPr>
    </w:p>
    <w:p w14:paraId="2544155B" w14:textId="77777777" w:rsidR="00256CDF" w:rsidRDefault="00256CDF" w:rsidP="00C57962">
      <w:pPr>
        <w:pStyle w:val="GSBodytext"/>
        <w:jc w:val="center"/>
        <w:rPr>
          <w:b/>
          <w:sz w:val="36"/>
          <w:szCs w:val="36"/>
        </w:rPr>
      </w:pPr>
    </w:p>
    <w:p w14:paraId="592EBEB3" w14:textId="77777777" w:rsidR="00256CDF" w:rsidRPr="00C57962" w:rsidRDefault="00256CDF" w:rsidP="00C57962">
      <w:pPr>
        <w:pStyle w:val="GSBodytext"/>
        <w:jc w:val="center"/>
        <w:rPr>
          <w:b/>
          <w:sz w:val="36"/>
          <w:szCs w:val="36"/>
        </w:rPr>
      </w:pPr>
    </w:p>
    <w:p w14:paraId="5B03DBFB" w14:textId="77777777" w:rsidR="00581FB6" w:rsidRPr="00581FB6" w:rsidRDefault="00581FB6" w:rsidP="00581FB6">
      <w:pPr>
        <w:pStyle w:val="GSBodytext"/>
        <w:rPr>
          <w:b/>
          <w:szCs w:val="22"/>
        </w:rPr>
      </w:pPr>
    </w:p>
    <w:p w14:paraId="3E1B001B" w14:textId="77777777" w:rsidR="00581FB6" w:rsidRPr="00581FB6" w:rsidRDefault="00581FB6" w:rsidP="00581FB6">
      <w:pPr>
        <w:pStyle w:val="GSBodytext"/>
        <w:rPr>
          <w:rFonts w:cs="Arial"/>
          <w:szCs w:val="22"/>
        </w:rPr>
      </w:pPr>
      <w:r w:rsidRPr="00581FB6">
        <w:rPr>
          <w:rFonts w:cs="Arial"/>
          <w:szCs w:val="22"/>
        </w:rPr>
        <w:t xml:space="preserve">We are committed to meeting if not exceeding our clients’ expectations whenever possible. </w:t>
      </w:r>
      <w:r w:rsidR="00DF2307">
        <w:rPr>
          <w:rFonts w:cs="Arial"/>
          <w:szCs w:val="22"/>
        </w:rPr>
        <w:t>As m</w:t>
      </w:r>
      <w:r w:rsidRPr="00581FB6">
        <w:rPr>
          <w:rFonts w:cs="Arial"/>
          <w:szCs w:val="22"/>
        </w:rPr>
        <w:t>uch as we all dislike receiving complaints, we recognise that dissatisfied clients have a right to complain and to have their complaint handled. Clients who take the time to complain may well still have confidence in us and want to continue dealing with us.</w:t>
      </w:r>
    </w:p>
    <w:p w14:paraId="2CDFD012" w14:textId="77777777" w:rsidR="00581FB6" w:rsidRPr="00581FB6" w:rsidRDefault="00581FB6" w:rsidP="00581FB6">
      <w:pPr>
        <w:pStyle w:val="GSBodytext"/>
        <w:rPr>
          <w:rFonts w:cs="Arial"/>
          <w:szCs w:val="22"/>
        </w:rPr>
      </w:pPr>
    </w:p>
    <w:p w14:paraId="213E0839" w14:textId="77777777" w:rsidR="00581FB6" w:rsidRPr="00581FB6" w:rsidRDefault="00581FB6" w:rsidP="00581FB6">
      <w:pPr>
        <w:pStyle w:val="GSBodytext"/>
        <w:pBdr>
          <w:top w:val="single" w:sz="4" w:space="1" w:color="auto"/>
          <w:left w:val="single" w:sz="4" w:space="4" w:color="auto"/>
          <w:bottom w:val="single" w:sz="4" w:space="1" w:color="auto"/>
          <w:right w:val="single" w:sz="4" w:space="4" w:color="auto"/>
        </w:pBdr>
        <w:rPr>
          <w:rFonts w:cs="Arial"/>
          <w:b/>
          <w:szCs w:val="22"/>
        </w:rPr>
      </w:pPr>
      <w:r w:rsidRPr="00581FB6">
        <w:rPr>
          <w:rFonts w:cs="Arial"/>
          <w:b/>
          <w:szCs w:val="22"/>
        </w:rPr>
        <w:t>TIP</w:t>
      </w:r>
    </w:p>
    <w:p w14:paraId="63CE49B2" w14:textId="77777777" w:rsidR="00581FB6" w:rsidRPr="00581FB6" w:rsidRDefault="00581FB6" w:rsidP="00581FB6">
      <w:pPr>
        <w:pStyle w:val="GSBodytext"/>
        <w:pBdr>
          <w:top w:val="single" w:sz="4" w:space="1" w:color="auto"/>
          <w:left w:val="single" w:sz="4" w:space="4" w:color="auto"/>
          <w:bottom w:val="single" w:sz="4" w:space="1" w:color="auto"/>
          <w:right w:val="single" w:sz="4" w:space="4" w:color="auto"/>
        </w:pBdr>
        <w:rPr>
          <w:rFonts w:cs="Arial"/>
          <w:b/>
          <w:szCs w:val="22"/>
        </w:rPr>
      </w:pPr>
      <w:r w:rsidRPr="00581FB6">
        <w:rPr>
          <w:rFonts w:cs="Arial"/>
          <w:b/>
          <w:szCs w:val="22"/>
        </w:rPr>
        <w:t>Regard complaints as valuable feedback about the client’s experience in dealing with our firm. If it has been an unhappy experience, then there is probably something that we need to learn from it.  Complaints provide us with a valuable opportunity to ensure that we continuously improve our service and relationships with our clients.</w:t>
      </w:r>
    </w:p>
    <w:p w14:paraId="7BEE2D71" w14:textId="77777777" w:rsidR="00581FB6" w:rsidRPr="00581FB6" w:rsidRDefault="00581FB6" w:rsidP="00581FB6">
      <w:pPr>
        <w:pStyle w:val="GSBodytext"/>
        <w:rPr>
          <w:rFonts w:cs="Arial"/>
          <w:szCs w:val="22"/>
        </w:rPr>
      </w:pPr>
    </w:p>
    <w:p w14:paraId="7B524AF2" w14:textId="553EA5B6" w:rsidR="00581FB6" w:rsidRPr="00581FB6" w:rsidRDefault="00581FB6" w:rsidP="00581FB6">
      <w:pPr>
        <w:pStyle w:val="GSBodytext"/>
        <w:rPr>
          <w:rFonts w:cs="Arial"/>
          <w:szCs w:val="22"/>
        </w:rPr>
      </w:pPr>
      <w:r w:rsidRPr="00581FB6">
        <w:rPr>
          <w:rFonts w:cs="Arial"/>
          <w:szCs w:val="22"/>
        </w:rPr>
        <w:t xml:space="preserve">Our procedures for handling client complaints and disputes (a dispute being an </w:t>
      </w:r>
      <w:r w:rsidR="006B5E05" w:rsidRPr="00AA43BD">
        <w:rPr>
          <w:rFonts w:cs="Arial"/>
          <w:color w:val="0000FF"/>
          <w:szCs w:val="22"/>
        </w:rPr>
        <w:t>unresolved</w:t>
      </w:r>
      <w:r w:rsidRPr="00AA43BD">
        <w:rPr>
          <w:rFonts w:cs="Arial"/>
          <w:color w:val="0000FF"/>
          <w:szCs w:val="22"/>
        </w:rPr>
        <w:t xml:space="preserve"> </w:t>
      </w:r>
      <w:r w:rsidRPr="00581FB6">
        <w:rPr>
          <w:rFonts w:cs="Arial"/>
          <w:szCs w:val="22"/>
        </w:rPr>
        <w:t>complaint which is pursued by the client) are set out below. The overriding aim of these procedures is to turn a dissatisfied client into a satisfied one and speedy and effective remedies at the first point of contact best do this.</w:t>
      </w:r>
    </w:p>
    <w:p w14:paraId="1F1232B5" w14:textId="74EE5302" w:rsidR="00581FB6" w:rsidRDefault="00581FB6" w:rsidP="00581FB6">
      <w:pPr>
        <w:pStyle w:val="GSBodytext"/>
        <w:rPr>
          <w:rFonts w:cs="Arial"/>
          <w:szCs w:val="22"/>
        </w:rPr>
      </w:pPr>
    </w:p>
    <w:p w14:paraId="75F37B1E" w14:textId="170123CB" w:rsidR="006B5E05" w:rsidRPr="00AA43BD" w:rsidRDefault="006B5E05" w:rsidP="00581FB6">
      <w:pPr>
        <w:pStyle w:val="GSBodytext"/>
        <w:rPr>
          <w:rFonts w:cs="Arial"/>
          <w:b/>
          <w:bCs w:val="0"/>
          <w:color w:val="0000FF"/>
          <w:szCs w:val="22"/>
        </w:rPr>
      </w:pPr>
      <w:r w:rsidRPr="00AA43BD">
        <w:rPr>
          <w:rFonts w:cs="Arial"/>
          <w:b/>
          <w:bCs w:val="0"/>
          <w:color w:val="0000FF"/>
          <w:szCs w:val="22"/>
        </w:rPr>
        <w:t>DEFINITION OF COMPLAINT</w:t>
      </w:r>
    </w:p>
    <w:p w14:paraId="21C6E090" w14:textId="77777777" w:rsidR="00726FCB" w:rsidRPr="00AA43BD" w:rsidRDefault="00726FCB" w:rsidP="00581FB6">
      <w:pPr>
        <w:pStyle w:val="GSBodytext"/>
        <w:rPr>
          <w:rFonts w:cs="Arial"/>
          <w:b/>
          <w:bCs w:val="0"/>
          <w:color w:val="0000FF"/>
          <w:szCs w:val="22"/>
        </w:rPr>
      </w:pPr>
    </w:p>
    <w:p w14:paraId="3B9450D7" w14:textId="77777777" w:rsidR="000775AE" w:rsidRPr="00AA43BD" w:rsidRDefault="006B5E05" w:rsidP="00581FB6">
      <w:pPr>
        <w:pStyle w:val="GSBodytext"/>
        <w:rPr>
          <w:rFonts w:cs="Arial"/>
          <w:color w:val="0000FF"/>
          <w:szCs w:val="22"/>
        </w:rPr>
      </w:pPr>
      <w:r w:rsidRPr="00AA43BD">
        <w:rPr>
          <w:rFonts w:cs="Arial"/>
          <w:color w:val="0000FF"/>
          <w:szCs w:val="22"/>
        </w:rPr>
        <w:t>A complaint is defined as</w:t>
      </w:r>
      <w:r w:rsidR="000775AE" w:rsidRPr="00AA43BD">
        <w:rPr>
          <w:rFonts w:cs="Arial"/>
          <w:color w:val="0000FF"/>
          <w:szCs w:val="22"/>
        </w:rPr>
        <w:t>:</w:t>
      </w:r>
    </w:p>
    <w:p w14:paraId="21B8B12A" w14:textId="77777777" w:rsidR="000775AE" w:rsidRPr="00AA43BD" w:rsidRDefault="000775AE" w:rsidP="00581FB6">
      <w:pPr>
        <w:pStyle w:val="GSBodytext"/>
        <w:rPr>
          <w:rFonts w:cs="Arial"/>
          <w:color w:val="0000FF"/>
          <w:szCs w:val="22"/>
        </w:rPr>
      </w:pPr>
    </w:p>
    <w:p w14:paraId="02971D12" w14:textId="45716AAE" w:rsidR="006B5E05" w:rsidRPr="00AA43BD" w:rsidRDefault="006B5E05" w:rsidP="00581FB6">
      <w:pPr>
        <w:pStyle w:val="GSBodytext"/>
        <w:rPr>
          <w:rFonts w:cs="Arial"/>
          <w:color w:val="0000FF"/>
          <w:szCs w:val="22"/>
        </w:rPr>
      </w:pPr>
      <w:r w:rsidRPr="00AA43BD">
        <w:rPr>
          <w:rFonts w:cs="Arial"/>
          <w:color w:val="0000FF"/>
          <w:szCs w:val="22"/>
        </w:rPr>
        <w:t>“</w:t>
      </w:r>
      <w:r w:rsidRPr="00AA43BD">
        <w:rPr>
          <w:rFonts w:cs="Arial"/>
          <w:i/>
          <w:iCs/>
          <w:color w:val="0000FF"/>
          <w:szCs w:val="22"/>
        </w:rPr>
        <w:t>An expression of dissatisfaction made to or about an organisation—related to its products, services, staff or the handling of a complaint—where a response or resolution is explicitly or implicitly expected or legally required</w:t>
      </w:r>
      <w:r w:rsidRPr="00AA43BD">
        <w:rPr>
          <w:rFonts w:cs="Arial"/>
          <w:color w:val="0000FF"/>
          <w:szCs w:val="22"/>
        </w:rPr>
        <w:t>.”</w:t>
      </w:r>
    </w:p>
    <w:p w14:paraId="183008EC" w14:textId="2B16678F" w:rsidR="00581FB6" w:rsidRPr="00AA43BD" w:rsidRDefault="00581FB6" w:rsidP="00581FB6">
      <w:pPr>
        <w:pStyle w:val="GSBodytext"/>
        <w:rPr>
          <w:rFonts w:cs="Arial"/>
          <w:color w:val="0000FF"/>
          <w:szCs w:val="22"/>
        </w:rPr>
      </w:pPr>
    </w:p>
    <w:p w14:paraId="158FA454" w14:textId="27913ED3" w:rsidR="000775AE" w:rsidRPr="00AA43BD" w:rsidRDefault="000775AE" w:rsidP="00581FB6">
      <w:pPr>
        <w:pStyle w:val="GSBodytext"/>
        <w:rPr>
          <w:rFonts w:cs="Arial"/>
          <w:color w:val="0000FF"/>
          <w:szCs w:val="22"/>
        </w:rPr>
      </w:pPr>
      <w:r w:rsidRPr="00AA43BD">
        <w:rPr>
          <w:rFonts w:cs="Arial"/>
          <w:color w:val="0000FF"/>
          <w:szCs w:val="22"/>
        </w:rPr>
        <w:t>Complaints can be made verbally, in writing or via a social media account maintained by the business.</w:t>
      </w:r>
    </w:p>
    <w:p w14:paraId="0A23EAF0" w14:textId="1EF8BB34" w:rsidR="000775AE" w:rsidRDefault="000775AE" w:rsidP="00581FB6">
      <w:pPr>
        <w:pStyle w:val="GSBodytext"/>
        <w:rPr>
          <w:rFonts w:cs="Arial"/>
          <w:szCs w:val="22"/>
        </w:rPr>
      </w:pPr>
    </w:p>
    <w:p w14:paraId="05D2FDEF" w14:textId="77777777" w:rsidR="00581FB6" w:rsidRPr="00581FB6" w:rsidRDefault="00581FB6" w:rsidP="00581FB6">
      <w:pPr>
        <w:pStyle w:val="GSBodytext"/>
        <w:rPr>
          <w:b/>
          <w:szCs w:val="22"/>
        </w:rPr>
      </w:pPr>
      <w:bookmarkStart w:id="2" w:name="_Toc15197716"/>
      <w:r w:rsidRPr="00581FB6">
        <w:rPr>
          <w:b/>
          <w:szCs w:val="22"/>
        </w:rPr>
        <w:t>COMPLAINTS OFFICER</w:t>
      </w:r>
      <w:bookmarkEnd w:id="2"/>
    </w:p>
    <w:p w14:paraId="0A647625" w14:textId="77777777" w:rsidR="00581FB6" w:rsidRPr="00581FB6" w:rsidRDefault="00581FB6" w:rsidP="00581FB6">
      <w:pPr>
        <w:pStyle w:val="GSBodytext"/>
        <w:rPr>
          <w:b/>
          <w:szCs w:val="22"/>
        </w:rPr>
      </w:pPr>
    </w:p>
    <w:p w14:paraId="4B152562" w14:textId="377A5062" w:rsidR="00581FB6" w:rsidRPr="00581FB6" w:rsidRDefault="00581FB6" w:rsidP="00581FB6">
      <w:pPr>
        <w:pStyle w:val="GSBodytext"/>
        <w:rPr>
          <w:rFonts w:cs="Arial"/>
          <w:szCs w:val="22"/>
        </w:rPr>
      </w:pPr>
      <w:r w:rsidRPr="00581FB6">
        <w:rPr>
          <w:rFonts w:cs="Arial"/>
          <w:szCs w:val="22"/>
        </w:rPr>
        <w:t xml:space="preserve">Our Complaints Officer is </w:t>
      </w:r>
      <w:r w:rsidR="00857DA6">
        <w:rPr>
          <w:rFonts w:cs="Arial"/>
          <w:szCs w:val="22"/>
        </w:rPr>
        <w:t>Peter Carter</w:t>
      </w:r>
      <w:r w:rsidRPr="00581FB6">
        <w:rPr>
          <w:rFonts w:cs="Arial"/>
          <w:szCs w:val="22"/>
        </w:rPr>
        <w:t xml:space="preserve"> If </w:t>
      </w:r>
      <w:r w:rsidR="00857DA6">
        <w:rPr>
          <w:rFonts w:cs="Arial"/>
          <w:szCs w:val="22"/>
        </w:rPr>
        <w:t xml:space="preserve">he </w:t>
      </w:r>
      <w:r w:rsidRPr="00581FB6">
        <w:rPr>
          <w:rFonts w:cs="Arial"/>
          <w:szCs w:val="22"/>
        </w:rPr>
        <w:t xml:space="preserve">is not available, the backup is </w:t>
      </w:r>
      <w:r w:rsidR="008E2A49">
        <w:rPr>
          <w:rFonts w:cs="Arial"/>
          <w:szCs w:val="22"/>
        </w:rPr>
        <w:t>Maria Zeniou.</w:t>
      </w:r>
    </w:p>
    <w:p w14:paraId="0548066F" w14:textId="77777777" w:rsidR="00581FB6" w:rsidRPr="00581FB6" w:rsidRDefault="00581FB6" w:rsidP="00581FB6">
      <w:pPr>
        <w:pStyle w:val="GSBodytext"/>
        <w:rPr>
          <w:rFonts w:cs="Arial"/>
          <w:szCs w:val="22"/>
        </w:rPr>
      </w:pPr>
    </w:p>
    <w:p w14:paraId="372B7E08" w14:textId="77777777" w:rsidR="00581FB6" w:rsidRPr="00581FB6" w:rsidRDefault="00581FB6" w:rsidP="00581FB6">
      <w:pPr>
        <w:pStyle w:val="GSBodytext"/>
        <w:rPr>
          <w:rFonts w:cs="Arial"/>
          <w:szCs w:val="22"/>
        </w:rPr>
      </w:pPr>
      <w:r w:rsidRPr="00581FB6">
        <w:rPr>
          <w:rFonts w:cs="Arial"/>
          <w:szCs w:val="22"/>
        </w:rPr>
        <w:lastRenderedPageBreak/>
        <w:t>Our Complaints Officer is responsible for:</w:t>
      </w:r>
    </w:p>
    <w:p w14:paraId="1A8ECB1B" w14:textId="77777777" w:rsidR="00581FB6" w:rsidRPr="00581FB6" w:rsidRDefault="00581FB6" w:rsidP="00581FB6">
      <w:pPr>
        <w:pStyle w:val="GSBodytext"/>
        <w:rPr>
          <w:rFonts w:cs="Arial"/>
          <w:szCs w:val="22"/>
        </w:rPr>
      </w:pPr>
    </w:p>
    <w:p w14:paraId="7312883F" w14:textId="77777777" w:rsidR="00581FB6" w:rsidRPr="000775AE" w:rsidRDefault="00581FB6" w:rsidP="00581FB6">
      <w:pPr>
        <w:pStyle w:val="GSListBullet"/>
        <w:rPr>
          <w:szCs w:val="22"/>
        </w:rPr>
      </w:pPr>
      <w:r w:rsidRPr="00581FB6">
        <w:rPr>
          <w:szCs w:val="22"/>
        </w:rPr>
        <w:t xml:space="preserve">Dealing with and attempting to resolve all client complaints which cannot be </w:t>
      </w:r>
      <w:r w:rsidRPr="000775AE">
        <w:rPr>
          <w:szCs w:val="22"/>
        </w:rPr>
        <w:t>resolved by the provision of clarification or information;</w:t>
      </w:r>
    </w:p>
    <w:p w14:paraId="2901D6FE" w14:textId="77777777" w:rsidR="00581FB6" w:rsidRPr="000775AE" w:rsidRDefault="00581FB6" w:rsidP="00581FB6">
      <w:pPr>
        <w:pStyle w:val="GSListBullet"/>
        <w:rPr>
          <w:szCs w:val="22"/>
        </w:rPr>
      </w:pPr>
      <w:r w:rsidRPr="000775AE">
        <w:rPr>
          <w:szCs w:val="22"/>
        </w:rPr>
        <w:t xml:space="preserve">Advising clients of their rights to lodge complaints with </w:t>
      </w:r>
      <w:r w:rsidR="001C5DBB" w:rsidRPr="000775AE">
        <w:rPr>
          <w:szCs w:val="22"/>
        </w:rPr>
        <w:t>AFCA</w:t>
      </w:r>
      <w:r w:rsidRPr="000775AE">
        <w:rPr>
          <w:szCs w:val="22"/>
        </w:rPr>
        <w:t>;</w:t>
      </w:r>
    </w:p>
    <w:p w14:paraId="46A19CB9" w14:textId="77777777" w:rsidR="00581FB6" w:rsidRPr="000775AE" w:rsidRDefault="00581FB6" w:rsidP="00581FB6">
      <w:pPr>
        <w:pStyle w:val="GSListBullet"/>
        <w:rPr>
          <w:szCs w:val="22"/>
        </w:rPr>
      </w:pPr>
      <w:r w:rsidRPr="000775AE">
        <w:rPr>
          <w:szCs w:val="22"/>
        </w:rPr>
        <w:t>Managing all disputes with clients; and</w:t>
      </w:r>
    </w:p>
    <w:p w14:paraId="410645DD" w14:textId="77777777" w:rsidR="00581FB6" w:rsidRPr="000775AE" w:rsidRDefault="00581FB6" w:rsidP="00581FB6">
      <w:pPr>
        <w:pStyle w:val="GSListBullet"/>
        <w:rPr>
          <w:szCs w:val="22"/>
        </w:rPr>
      </w:pPr>
      <w:r w:rsidRPr="000775AE">
        <w:rPr>
          <w:szCs w:val="22"/>
        </w:rPr>
        <w:t xml:space="preserve">Liaising with </w:t>
      </w:r>
      <w:r w:rsidR="001C5DBB" w:rsidRPr="000775AE">
        <w:rPr>
          <w:szCs w:val="22"/>
        </w:rPr>
        <w:t>AFCA</w:t>
      </w:r>
      <w:r w:rsidRPr="000775AE">
        <w:rPr>
          <w:szCs w:val="22"/>
        </w:rPr>
        <w:t>.</w:t>
      </w:r>
    </w:p>
    <w:p w14:paraId="28B31544" w14:textId="56F4E139" w:rsidR="00581FB6" w:rsidRPr="00581FB6" w:rsidRDefault="000775AE" w:rsidP="00581FB6">
      <w:pPr>
        <w:pStyle w:val="GSBodytext"/>
        <w:rPr>
          <w:rFonts w:cs="Arial"/>
          <w:szCs w:val="22"/>
        </w:rPr>
      </w:pPr>
      <w:r>
        <w:rPr>
          <w:rFonts w:cs="Arial"/>
          <w:szCs w:val="22"/>
        </w:rPr>
        <w:br w:type="page"/>
      </w:r>
    </w:p>
    <w:p w14:paraId="79438D58" w14:textId="77777777" w:rsidR="00581FB6" w:rsidRPr="00581FB6" w:rsidRDefault="00581FB6" w:rsidP="00581FB6">
      <w:pPr>
        <w:pStyle w:val="GSBodytext"/>
        <w:rPr>
          <w:b/>
          <w:szCs w:val="22"/>
        </w:rPr>
      </w:pPr>
      <w:bookmarkStart w:id="3" w:name="_Toc15197717"/>
      <w:r w:rsidRPr="00581FB6">
        <w:rPr>
          <w:b/>
          <w:szCs w:val="22"/>
        </w:rPr>
        <w:lastRenderedPageBreak/>
        <w:t>WHAT TO DO IF A COMPLAINT IS MADE</w:t>
      </w:r>
      <w:bookmarkEnd w:id="3"/>
    </w:p>
    <w:p w14:paraId="2F92594A" w14:textId="77777777" w:rsidR="00581FB6" w:rsidRDefault="00581FB6" w:rsidP="00581FB6">
      <w:pPr>
        <w:pStyle w:val="GSBodytext"/>
        <w:rPr>
          <w:b/>
          <w:szCs w:val="22"/>
        </w:rPr>
      </w:pPr>
      <w:bookmarkStart w:id="4" w:name="_Toc15197718"/>
    </w:p>
    <w:p w14:paraId="1C782A27" w14:textId="77777777" w:rsidR="00581FB6" w:rsidRPr="00581FB6" w:rsidRDefault="00581FB6" w:rsidP="00581FB6">
      <w:pPr>
        <w:pStyle w:val="GSBodytext"/>
        <w:rPr>
          <w:b/>
          <w:szCs w:val="22"/>
        </w:rPr>
      </w:pPr>
      <w:r w:rsidRPr="00581FB6">
        <w:rPr>
          <w:b/>
          <w:szCs w:val="22"/>
        </w:rPr>
        <w:t xml:space="preserve">Oral </w:t>
      </w:r>
      <w:r>
        <w:rPr>
          <w:b/>
          <w:szCs w:val="22"/>
        </w:rPr>
        <w:t>C</w:t>
      </w:r>
      <w:r w:rsidRPr="00581FB6">
        <w:rPr>
          <w:b/>
          <w:szCs w:val="22"/>
        </w:rPr>
        <w:t>omplaints</w:t>
      </w:r>
      <w:bookmarkEnd w:id="4"/>
    </w:p>
    <w:p w14:paraId="48F5CB78" w14:textId="77777777" w:rsidR="00581FB6" w:rsidRPr="00581FB6" w:rsidRDefault="00581FB6" w:rsidP="00581FB6">
      <w:pPr>
        <w:pStyle w:val="GSBodytext"/>
        <w:rPr>
          <w:rFonts w:cs="Arial"/>
          <w:szCs w:val="22"/>
        </w:rPr>
      </w:pPr>
    </w:p>
    <w:p w14:paraId="188BA85E" w14:textId="77777777" w:rsidR="00581FB6" w:rsidRPr="00581FB6" w:rsidRDefault="00581FB6" w:rsidP="00581FB6">
      <w:pPr>
        <w:pStyle w:val="GSBodytext"/>
        <w:rPr>
          <w:rFonts w:cs="Arial"/>
          <w:szCs w:val="22"/>
        </w:rPr>
      </w:pPr>
      <w:r w:rsidRPr="00581FB6">
        <w:rPr>
          <w:rFonts w:cs="Arial"/>
          <w:szCs w:val="22"/>
        </w:rPr>
        <w:t>When a client makes a complaint, it is an opportunity to ensure that they feel important and appreciated and to demonstrate our commitment to excellent service and respect for our clients. Our aim is to turn any client’s frustration into satisfaction. Also, depending on the complaint, non-action may result in an errors and omissions claim at a later date.</w:t>
      </w:r>
    </w:p>
    <w:p w14:paraId="40C6D598" w14:textId="77777777" w:rsidR="00581FB6" w:rsidRPr="00581FB6" w:rsidRDefault="00581FB6" w:rsidP="00581FB6">
      <w:pPr>
        <w:pStyle w:val="GSBodytext"/>
        <w:rPr>
          <w:rFonts w:cs="Arial"/>
          <w:szCs w:val="22"/>
        </w:rPr>
      </w:pPr>
    </w:p>
    <w:p w14:paraId="26FD11F2" w14:textId="77777777" w:rsidR="00581FB6" w:rsidRPr="00581FB6" w:rsidRDefault="00581FB6" w:rsidP="00581FB6">
      <w:pPr>
        <w:pStyle w:val="GSBodytext"/>
        <w:rPr>
          <w:rFonts w:cs="Arial"/>
          <w:szCs w:val="22"/>
        </w:rPr>
      </w:pPr>
      <w:r w:rsidRPr="00581FB6">
        <w:rPr>
          <w:rFonts w:cs="Arial"/>
          <w:szCs w:val="22"/>
        </w:rPr>
        <w:t>Members of staff will initially receive most client complaints. If you receive a complaint:</w:t>
      </w:r>
    </w:p>
    <w:p w14:paraId="55A62FB4" w14:textId="77777777" w:rsidR="00581FB6" w:rsidRPr="00581FB6" w:rsidRDefault="00581FB6" w:rsidP="00581FB6">
      <w:pPr>
        <w:pStyle w:val="GSBodytext"/>
        <w:rPr>
          <w:rFonts w:cs="Arial"/>
          <w:szCs w:val="22"/>
        </w:rPr>
      </w:pPr>
    </w:p>
    <w:p w14:paraId="6380EE78" w14:textId="77777777" w:rsidR="00581FB6" w:rsidRPr="00581FB6" w:rsidRDefault="00581FB6" w:rsidP="00581FB6">
      <w:pPr>
        <w:pStyle w:val="GSListBullet"/>
      </w:pPr>
      <w:r w:rsidRPr="00581FB6">
        <w:t>Listen to what the client says – this is the first step in reducing tension;</w:t>
      </w:r>
    </w:p>
    <w:p w14:paraId="644968E1" w14:textId="77777777" w:rsidR="00581FB6" w:rsidRPr="00581FB6" w:rsidRDefault="00581FB6" w:rsidP="00581FB6">
      <w:pPr>
        <w:pStyle w:val="GSListBullet"/>
      </w:pPr>
      <w:r w:rsidRPr="00581FB6">
        <w:t>Acknowledge the complainant’s feelings – denying that the complainant is, or has the right to be, upset may antagonise them;</w:t>
      </w:r>
    </w:p>
    <w:p w14:paraId="6F49602B" w14:textId="77777777" w:rsidR="00581FB6" w:rsidRPr="00581FB6" w:rsidRDefault="00581FB6" w:rsidP="00581FB6">
      <w:pPr>
        <w:pStyle w:val="GSListBullet"/>
      </w:pPr>
      <w:r w:rsidRPr="00581FB6">
        <w:t>Record details and determine what they want – ask the necessary questions in a polite and even-handed manner to obtain the most detailed response;</w:t>
      </w:r>
    </w:p>
    <w:p w14:paraId="6CFB490E" w14:textId="77777777" w:rsidR="00581FB6" w:rsidRPr="00581FB6" w:rsidRDefault="00581FB6" w:rsidP="00581FB6">
      <w:pPr>
        <w:pStyle w:val="GSListBullet"/>
      </w:pPr>
      <w:r w:rsidRPr="00581FB6">
        <w:t>Confirm the information you have received to ensure that your understanding is correct;</w:t>
      </w:r>
    </w:p>
    <w:p w14:paraId="7F2E8C9A" w14:textId="77777777" w:rsidR="00581FB6" w:rsidRPr="00581FB6" w:rsidRDefault="00581FB6" w:rsidP="00581FB6">
      <w:pPr>
        <w:pStyle w:val="GSListBullet"/>
      </w:pPr>
      <w:r w:rsidRPr="00581FB6">
        <w:t xml:space="preserve">Empathise with the complainant in a courteous manner, without making any admission; </w:t>
      </w:r>
    </w:p>
    <w:p w14:paraId="37D4ED27" w14:textId="77777777" w:rsidR="00581FB6" w:rsidRPr="00581FB6" w:rsidRDefault="00581FB6" w:rsidP="00581FB6">
      <w:pPr>
        <w:pStyle w:val="GSListBullet"/>
      </w:pPr>
      <w:r w:rsidRPr="00581FB6">
        <w:t>Do not offer excuses or argue with the complainant;</w:t>
      </w:r>
    </w:p>
    <w:p w14:paraId="7E9AB8B9" w14:textId="77777777" w:rsidR="00581FB6" w:rsidRPr="00581FB6" w:rsidRDefault="00581FB6" w:rsidP="00581FB6">
      <w:pPr>
        <w:pStyle w:val="GSListBullet"/>
      </w:pPr>
      <w:r w:rsidRPr="00581FB6">
        <w:t>Do not attempt to lay blame or be defensive;</w:t>
      </w:r>
    </w:p>
    <w:p w14:paraId="10AD7CF5" w14:textId="77777777" w:rsidR="00581FB6" w:rsidRPr="00581FB6" w:rsidRDefault="00581FB6" w:rsidP="00581FB6">
      <w:pPr>
        <w:pStyle w:val="GSListBullet"/>
      </w:pPr>
      <w:r w:rsidRPr="00581FB6">
        <w:t>Attempt to resolve the problem with an explanation or information;</w:t>
      </w:r>
    </w:p>
    <w:p w14:paraId="6A9F7E45" w14:textId="77777777" w:rsidR="00581FB6" w:rsidRPr="00581FB6" w:rsidRDefault="00581FB6" w:rsidP="00581FB6">
      <w:pPr>
        <w:pStyle w:val="GSListBullet"/>
      </w:pPr>
      <w:r w:rsidRPr="00581FB6">
        <w:t>Ask the client if they are satisfied;</w:t>
      </w:r>
    </w:p>
    <w:p w14:paraId="03BC10E9" w14:textId="77777777" w:rsidR="00581FB6" w:rsidRPr="00581FB6" w:rsidRDefault="00581FB6" w:rsidP="00581FB6">
      <w:pPr>
        <w:pStyle w:val="GSListBullet"/>
      </w:pPr>
      <w:r w:rsidRPr="00581FB6">
        <w:t>If the client is still not satisfied, tell them that we have a person who is dedicated to resolving client problems and that you would like to refer the matter to them to see if they can help the client further. Seek to obtain the client’s agreement to this. Tell them the name of our Complaints Officer and that the Complaints Officer will contact them within 24 hours; and</w:t>
      </w:r>
    </w:p>
    <w:p w14:paraId="423C3917" w14:textId="15F78543" w:rsidR="00581FB6" w:rsidRPr="006B5E05" w:rsidRDefault="00581FB6" w:rsidP="00581FB6">
      <w:pPr>
        <w:pStyle w:val="GSListBullet"/>
        <w:rPr>
          <w:rFonts w:cs="Arial"/>
          <w:szCs w:val="22"/>
        </w:rPr>
      </w:pPr>
      <w:r w:rsidRPr="00581FB6">
        <w:t xml:space="preserve">Immediately complete a Client Complaints </w:t>
      </w:r>
      <w:r w:rsidR="00700B75">
        <w:t xml:space="preserve">Form </w:t>
      </w:r>
      <w:r w:rsidR="006B5E05">
        <w:t xml:space="preserve">and </w:t>
      </w:r>
      <w:r w:rsidR="006B5E05" w:rsidRPr="00A1182E">
        <w:rPr>
          <w:color w:val="0000FF"/>
        </w:rPr>
        <w:t>record on the Complaints Register.</w:t>
      </w:r>
      <w:r w:rsidR="006B5E05">
        <w:t xml:space="preserve"> </w:t>
      </w:r>
      <w:r w:rsidR="006B5E05" w:rsidRPr="00A65DA6">
        <w:rPr>
          <w:color w:val="0000FF"/>
        </w:rPr>
        <w:t>Provide the form</w:t>
      </w:r>
      <w:r w:rsidRPr="00581FB6">
        <w:t xml:space="preserve"> to the Complaints Officer, or the back up if the Complaints Officer is not available.</w:t>
      </w:r>
      <w:r w:rsidR="006B5E05">
        <w:t xml:space="preserve">  </w:t>
      </w:r>
    </w:p>
    <w:p w14:paraId="1B67047E" w14:textId="77777777" w:rsidR="00581FB6" w:rsidRPr="00581FB6" w:rsidRDefault="00581FB6" w:rsidP="00581FB6">
      <w:pPr>
        <w:pStyle w:val="GSBodytext"/>
        <w:rPr>
          <w:szCs w:val="22"/>
        </w:rPr>
      </w:pPr>
      <w:r w:rsidRPr="00581FB6">
        <w:rPr>
          <w:szCs w:val="22"/>
        </w:rPr>
        <w:t>When a client complains you should:</w:t>
      </w:r>
    </w:p>
    <w:p w14:paraId="5A242725" w14:textId="77777777" w:rsidR="00581FB6" w:rsidRPr="00581FB6" w:rsidRDefault="00581FB6" w:rsidP="00581FB6">
      <w:pPr>
        <w:pStyle w:val="GSBodytext"/>
        <w:rPr>
          <w:szCs w:val="22"/>
        </w:rPr>
      </w:pPr>
    </w:p>
    <w:p w14:paraId="37FE9A52" w14:textId="77777777" w:rsidR="00581FB6" w:rsidRPr="00581FB6" w:rsidRDefault="00581FB6" w:rsidP="00581FB6">
      <w:pPr>
        <w:pStyle w:val="GSListBullet"/>
      </w:pPr>
      <w:r w:rsidRPr="00581FB6">
        <w:t>Try to remain calm even in the most demanding situations. Help the client maintain their control, no matter how angry they are;</w:t>
      </w:r>
    </w:p>
    <w:p w14:paraId="3D731A80" w14:textId="77777777" w:rsidR="00581FB6" w:rsidRPr="00581FB6" w:rsidRDefault="00581FB6" w:rsidP="00581FB6">
      <w:pPr>
        <w:pStyle w:val="GSListBullet"/>
      </w:pPr>
      <w:r w:rsidRPr="00581FB6">
        <w:t>Treat the client courteously and fairly at all times;</w:t>
      </w:r>
    </w:p>
    <w:p w14:paraId="03CC6AC2" w14:textId="77777777" w:rsidR="00581FB6" w:rsidRPr="00581FB6" w:rsidRDefault="00581FB6" w:rsidP="00581FB6">
      <w:pPr>
        <w:pStyle w:val="GSListBullet"/>
      </w:pPr>
      <w:r w:rsidRPr="00581FB6">
        <w:t>Be convincing in your expressions and actions to earn client trust;</w:t>
      </w:r>
    </w:p>
    <w:p w14:paraId="5428482D" w14:textId="77777777" w:rsidR="00581FB6" w:rsidRPr="00581FB6" w:rsidRDefault="00581FB6" w:rsidP="00581FB6">
      <w:pPr>
        <w:pStyle w:val="GSListBullet"/>
      </w:pPr>
      <w:r w:rsidRPr="00581FB6">
        <w:t>Listen to the client – while they are not always right, a dissatisfied client is a liability, not an asset;</w:t>
      </w:r>
    </w:p>
    <w:p w14:paraId="2865CCED" w14:textId="77777777" w:rsidR="00581FB6" w:rsidRPr="00581FB6" w:rsidRDefault="00581FB6" w:rsidP="00581FB6">
      <w:pPr>
        <w:pStyle w:val="GSListBullet"/>
      </w:pPr>
      <w:r w:rsidRPr="00581FB6">
        <w:lastRenderedPageBreak/>
        <w:t>Be patient if your client communicates poorly. Help them to get their meaning across; and</w:t>
      </w:r>
    </w:p>
    <w:p w14:paraId="64736D1F" w14:textId="77777777" w:rsidR="00581FB6" w:rsidRPr="00581FB6" w:rsidRDefault="00581FB6" w:rsidP="00581FB6">
      <w:pPr>
        <w:pStyle w:val="GSListBullet"/>
      </w:pPr>
      <w:r w:rsidRPr="00581FB6">
        <w:t>Understand when to say "no" and be firm without antagonising the client.</w:t>
      </w:r>
    </w:p>
    <w:p w14:paraId="3B2E33FA" w14:textId="77777777" w:rsidR="00581FB6" w:rsidRPr="00581FB6" w:rsidRDefault="00581FB6" w:rsidP="00581FB6">
      <w:pPr>
        <w:pStyle w:val="GSBodytext"/>
        <w:rPr>
          <w:rFonts w:cs="Arial"/>
          <w:szCs w:val="22"/>
        </w:rPr>
      </w:pPr>
    </w:p>
    <w:p w14:paraId="768CBF01" w14:textId="77777777" w:rsidR="00581FB6" w:rsidRPr="00581FB6" w:rsidRDefault="00581FB6" w:rsidP="00581FB6">
      <w:pPr>
        <w:pStyle w:val="GSBodytext"/>
        <w:rPr>
          <w:rFonts w:cs="Arial"/>
          <w:szCs w:val="22"/>
        </w:rPr>
      </w:pPr>
      <w:r w:rsidRPr="00581FB6">
        <w:rPr>
          <w:rFonts w:cs="Arial"/>
          <w:szCs w:val="22"/>
        </w:rPr>
        <w:t>Skilful communication skills are vital.  For example, a client may complain that a telephone call had not been responded to for two weeks but the client could be actually inferring that they may be considering going to a competitor when the contract of insurance comes up for renewal.</w:t>
      </w:r>
    </w:p>
    <w:p w14:paraId="10888A9E" w14:textId="77777777" w:rsidR="00581FB6" w:rsidRPr="00581FB6" w:rsidRDefault="00581FB6" w:rsidP="00581FB6">
      <w:pPr>
        <w:pStyle w:val="GSBodytext"/>
        <w:rPr>
          <w:rFonts w:cs="Arial"/>
          <w:szCs w:val="22"/>
        </w:rPr>
      </w:pPr>
    </w:p>
    <w:p w14:paraId="613A8F9C" w14:textId="77777777" w:rsidR="00581FB6" w:rsidRPr="00581FB6" w:rsidRDefault="00581FB6" w:rsidP="00581FB6">
      <w:pPr>
        <w:pStyle w:val="GSBodytext"/>
        <w:rPr>
          <w:rFonts w:cs="Arial"/>
          <w:szCs w:val="22"/>
        </w:rPr>
      </w:pPr>
      <w:r w:rsidRPr="00581FB6">
        <w:rPr>
          <w:rFonts w:cs="Arial"/>
          <w:szCs w:val="22"/>
        </w:rPr>
        <w:t>It is important that that you differentiate between these two messages.  Most people do not like to hear complaints and put up enormous psychological blocks.  If you only listen to the surface message, it will result in a mismanaged complaint and possibly, the loss of the client.  If we can listen to clients with open minds and flexible points of view, complaints may then be considered as opportunities to rectify client problems and cement our relationship.</w:t>
      </w:r>
    </w:p>
    <w:p w14:paraId="1EA44710" w14:textId="77777777" w:rsidR="00581FB6" w:rsidRPr="00581FB6" w:rsidRDefault="00581FB6" w:rsidP="00581FB6">
      <w:pPr>
        <w:pStyle w:val="GSBodytext"/>
        <w:rPr>
          <w:rFonts w:cs="Arial"/>
          <w:b/>
          <w:szCs w:val="22"/>
        </w:rPr>
      </w:pPr>
    </w:p>
    <w:p w14:paraId="1F47002A" w14:textId="77777777" w:rsidR="00581FB6" w:rsidRPr="00581FB6" w:rsidRDefault="00581FB6" w:rsidP="00581FB6">
      <w:pPr>
        <w:pStyle w:val="GSBodytext"/>
        <w:rPr>
          <w:b/>
          <w:szCs w:val="22"/>
        </w:rPr>
      </w:pPr>
      <w:bookmarkStart w:id="5" w:name="_Toc15197719"/>
      <w:r w:rsidRPr="00581FB6">
        <w:rPr>
          <w:b/>
          <w:szCs w:val="22"/>
        </w:rPr>
        <w:t xml:space="preserve">Written </w:t>
      </w:r>
      <w:r>
        <w:rPr>
          <w:b/>
          <w:szCs w:val="22"/>
        </w:rPr>
        <w:t>C</w:t>
      </w:r>
      <w:r w:rsidRPr="00581FB6">
        <w:rPr>
          <w:b/>
          <w:szCs w:val="22"/>
        </w:rPr>
        <w:t>omplaints</w:t>
      </w:r>
      <w:bookmarkEnd w:id="5"/>
    </w:p>
    <w:p w14:paraId="01DE0C73" w14:textId="77777777" w:rsidR="00581FB6" w:rsidRPr="00581FB6" w:rsidRDefault="00581FB6" w:rsidP="00581FB6">
      <w:pPr>
        <w:pStyle w:val="GSBodytext"/>
        <w:rPr>
          <w:b/>
          <w:szCs w:val="22"/>
        </w:rPr>
      </w:pPr>
    </w:p>
    <w:p w14:paraId="3E904C4D" w14:textId="504C996B" w:rsidR="00581FB6" w:rsidRPr="00A65DA6" w:rsidRDefault="00581FB6" w:rsidP="00581FB6">
      <w:pPr>
        <w:pStyle w:val="GSBodytext"/>
        <w:rPr>
          <w:color w:val="0000FF"/>
          <w:szCs w:val="22"/>
        </w:rPr>
      </w:pPr>
      <w:r w:rsidRPr="00581FB6">
        <w:rPr>
          <w:szCs w:val="22"/>
        </w:rPr>
        <w:t>If you receive a written complaint, complete a Client Complaints Form and hand it to the Client Complaints Officer (or back-up).</w:t>
      </w:r>
      <w:r w:rsidR="00917A6A">
        <w:rPr>
          <w:szCs w:val="22"/>
        </w:rPr>
        <w:t xml:space="preserve">  </w:t>
      </w:r>
      <w:r w:rsidR="00917A6A" w:rsidRPr="00A65DA6">
        <w:rPr>
          <w:color w:val="0000FF"/>
          <w:szCs w:val="22"/>
        </w:rPr>
        <w:t>The complaints register should be updated to include the complaint</w:t>
      </w:r>
      <w:r w:rsidR="0065252E" w:rsidRPr="00A65DA6">
        <w:rPr>
          <w:color w:val="0000FF"/>
          <w:szCs w:val="22"/>
        </w:rPr>
        <w:t xml:space="preserve"> or the Complaints Officer may complete this based on the information obtained and subsequent investigation.</w:t>
      </w:r>
    </w:p>
    <w:p w14:paraId="25A67D8E" w14:textId="7F2B88B3" w:rsidR="0065252E" w:rsidRDefault="0065252E" w:rsidP="00581FB6">
      <w:pPr>
        <w:pStyle w:val="GSBodytext"/>
        <w:rPr>
          <w:szCs w:val="22"/>
        </w:rPr>
      </w:pPr>
    </w:p>
    <w:p w14:paraId="44282C3E" w14:textId="2195A720" w:rsidR="0065252E" w:rsidRPr="00A65DA6" w:rsidRDefault="0065252E" w:rsidP="00581FB6">
      <w:pPr>
        <w:pStyle w:val="GSBodytext"/>
        <w:rPr>
          <w:b/>
          <w:bCs w:val="0"/>
          <w:color w:val="0000FF"/>
          <w:szCs w:val="22"/>
        </w:rPr>
      </w:pPr>
      <w:r w:rsidRPr="00A65DA6">
        <w:rPr>
          <w:b/>
          <w:bCs w:val="0"/>
          <w:color w:val="0000FF"/>
          <w:szCs w:val="22"/>
        </w:rPr>
        <w:t>Timeframes for Complaints Management</w:t>
      </w:r>
    </w:p>
    <w:p w14:paraId="0539471A" w14:textId="0A8013CD" w:rsidR="0065252E" w:rsidRPr="00A65DA6" w:rsidRDefault="0065252E" w:rsidP="00581FB6">
      <w:pPr>
        <w:pStyle w:val="GSBodytext"/>
        <w:rPr>
          <w:color w:val="0000FF"/>
          <w:szCs w:val="22"/>
        </w:rPr>
      </w:pPr>
    </w:p>
    <w:p w14:paraId="6E844310" w14:textId="364FE1FE" w:rsidR="0065252E" w:rsidRPr="00A65DA6" w:rsidRDefault="0065252E" w:rsidP="00581FB6">
      <w:pPr>
        <w:pStyle w:val="GSBodytext"/>
        <w:rPr>
          <w:color w:val="0000FF"/>
          <w:szCs w:val="22"/>
        </w:rPr>
      </w:pPr>
      <w:r w:rsidRPr="00A65DA6">
        <w:rPr>
          <w:color w:val="0000FF"/>
          <w:szCs w:val="22"/>
        </w:rPr>
        <w:t>Complaints must be managed within certain timeframes, it is important the Complaints Officer is notified immediately when a complaint is received.  The timeframes for responding and managing complaint</w:t>
      </w:r>
      <w:r w:rsidR="003957F9">
        <w:rPr>
          <w:color w:val="0000FF"/>
          <w:szCs w:val="22"/>
        </w:rPr>
        <w:t>s</w:t>
      </w:r>
      <w:r w:rsidRPr="00A65DA6">
        <w:rPr>
          <w:color w:val="0000FF"/>
          <w:szCs w:val="22"/>
        </w:rPr>
        <w:t xml:space="preserve"> </w:t>
      </w:r>
      <w:r w:rsidR="003957F9">
        <w:rPr>
          <w:color w:val="0000FF"/>
          <w:szCs w:val="22"/>
        </w:rPr>
        <w:t>are</w:t>
      </w:r>
      <w:r w:rsidRPr="00A65DA6">
        <w:rPr>
          <w:color w:val="0000FF"/>
          <w:szCs w:val="22"/>
        </w:rPr>
        <w:t xml:space="preserve"> as follows:</w:t>
      </w:r>
    </w:p>
    <w:p w14:paraId="7EDE1E48" w14:textId="77777777" w:rsidR="0065252E" w:rsidRPr="00A65DA6" w:rsidRDefault="0065252E" w:rsidP="00581FB6">
      <w:pPr>
        <w:pStyle w:val="GSBodytext"/>
        <w:rPr>
          <w:color w:val="0000F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5541"/>
      </w:tblGrid>
      <w:tr w:rsidR="00A65DA6" w:rsidRPr="00A65DA6" w14:paraId="5CF0C223" w14:textId="77777777" w:rsidTr="009F1718">
        <w:trPr>
          <w:trHeight w:val="510"/>
        </w:trPr>
        <w:tc>
          <w:tcPr>
            <w:tcW w:w="3114" w:type="dxa"/>
            <w:shd w:val="clear" w:color="auto" w:fill="auto"/>
            <w:vAlign w:val="center"/>
          </w:tcPr>
          <w:p w14:paraId="5CBC60F5" w14:textId="77777777" w:rsidR="0065252E" w:rsidRPr="00A65DA6" w:rsidRDefault="0065252E" w:rsidP="009F1718">
            <w:pPr>
              <w:spacing w:line="240" w:lineRule="atLeast"/>
              <w:rPr>
                <w:rFonts w:cs="Arial"/>
                <w:b/>
                <w:color w:val="0000FF"/>
                <w:szCs w:val="22"/>
              </w:rPr>
            </w:pPr>
            <w:r w:rsidRPr="00A65DA6">
              <w:rPr>
                <w:rFonts w:cs="Arial"/>
                <w:b/>
                <w:color w:val="0000FF"/>
                <w:szCs w:val="22"/>
              </w:rPr>
              <w:t>Timeframe</w:t>
            </w:r>
          </w:p>
        </w:tc>
        <w:tc>
          <w:tcPr>
            <w:tcW w:w="5902" w:type="dxa"/>
            <w:shd w:val="clear" w:color="auto" w:fill="auto"/>
            <w:vAlign w:val="center"/>
          </w:tcPr>
          <w:p w14:paraId="41E0823A" w14:textId="77777777" w:rsidR="0065252E" w:rsidRPr="00A65DA6" w:rsidRDefault="0065252E" w:rsidP="009F1718">
            <w:pPr>
              <w:spacing w:line="240" w:lineRule="atLeast"/>
              <w:jc w:val="center"/>
              <w:rPr>
                <w:rFonts w:cs="Arial"/>
                <w:b/>
                <w:color w:val="0000FF"/>
                <w:szCs w:val="22"/>
              </w:rPr>
            </w:pPr>
            <w:r w:rsidRPr="00A65DA6">
              <w:rPr>
                <w:rFonts w:cs="Arial"/>
                <w:b/>
                <w:color w:val="0000FF"/>
                <w:szCs w:val="22"/>
              </w:rPr>
              <w:t>Action</w:t>
            </w:r>
          </w:p>
        </w:tc>
      </w:tr>
      <w:tr w:rsidR="00A65DA6" w:rsidRPr="00A65DA6" w14:paraId="547FAF44" w14:textId="77777777" w:rsidTr="009F1718">
        <w:trPr>
          <w:trHeight w:val="1068"/>
        </w:trPr>
        <w:tc>
          <w:tcPr>
            <w:tcW w:w="3114" w:type="dxa"/>
            <w:shd w:val="clear" w:color="auto" w:fill="auto"/>
            <w:vAlign w:val="center"/>
          </w:tcPr>
          <w:p w14:paraId="1B54951B" w14:textId="77777777" w:rsidR="0065252E" w:rsidRPr="00A65DA6" w:rsidRDefault="0065252E" w:rsidP="009F1718">
            <w:pPr>
              <w:spacing w:line="240" w:lineRule="atLeast"/>
              <w:rPr>
                <w:rFonts w:cs="Arial"/>
                <w:b/>
                <w:color w:val="0000FF"/>
                <w:szCs w:val="22"/>
              </w:rPr>
            </w:pPr>
            <w:r w:rsidRPr="00A65DA6">
              <w:rPr>
                <w:rFonts w:cs="Arial"/>
                <w:b/>
                <w:color w:val="0000FF"/>
                <w:szCs w:val="22"/>
              </w:rPr>
              <w:t>24 Hours (1 business day)</w:t>
            </w:r>
          </w:p>
        </w:tc>
        <w:tc>
          <w:tcPr>
            <w:tcW w:w="5902" w:type="dxa"/>
            <w:shd w:val="clear" w:color="auto" w:fill="auto"/>
            <w:vAlign w:val="center"/>
          </w:tcPr>
          <w:p w14:paraId="16E8DEDD" w14:textId="77777777" w:rsidR="0065252E" w:rsidRPr="00A65DA6" w:rsidRDefault="0065252E" w:rsidP="009F1718">
            <w:pPr>
              <w:spacing w:line="240" w:lineRule="atLeast"/>
              <w:rPr>
                <w:rFonts w:cs="Arial"/>
                <w:color w:val="0000FF"/>
                <w:szCs w:val="22"/>
              </w:rPr>
            </w:pPr>
            <w:r w:rsidRPr="00A65DA6">
              <w:rPr>
                <w:rFonts w:cs="Arial"/>
                <w:color w:val="0000FF"/>
                <w:szCs w:val="22"/>
              </w:rPr>
              <w:t>Acknowledge the complaint in writing or verbally.</w:t>
            </w:r>
          </w:p>
          <w:p w14:paraId="7EBA84A5" w14:textId="77777777" w:rsidR="0065252E" w:rsidRPr="00A65DA6" w:rsidRDefault="0065252E" w:rsidP="009F1718">
            <w:pPr>
              <w:spacing w:line="240" w:lineRule="atLeast"/>
              <w:rPr>
                <w:rFonts w:cs="Arial"/>
                <w:color w:val="0000FF"/>
                <w:szCs w:val="22"/>
              </w:rPr>
            </w:pPr>
            <w:r w:rsidRPr="00A65DA6">
              <w:rPr>
                <w:rFonts w:cs="Arial"/>
                <w:color w:val="0000FF"/>
                <w:szCs w:val="22"/>
              </w:rPr>
              <w:t>Provide the customer with the name and contact details of the person managing the complaint.</w:t>
            </w:r>
          </w:p>
        </w:tc>
      </w:tr>
      <w:tr w:rsidR="00A65DA6" w:rsidRPr="00A65DA6" w14:paraId="2400A70F" w14:textId="77777777" w:rsidTr="009F1718">
        <w:trPr>
          <w:trHeight w:val="2906"/>
        </w:trPr>
        <w:tc>
          <w:tcPr>
            <w:tcW w:w="3114" w:type="dxa"/>
            <w:shd w:val="clear" w:color="auto" w:fill="auto"/>
            <w:vAlign w:val="center"/>
          </w:tcPr>
          <w:p w14:paraId="4173B153" w14:textId="77777777" w:rsidR="0065252E" w:rsidRPr="00A65DA6" w:rsidRDefault="0065252E" w:rsidP="009F1718">
            <w:pPr>
              <w:spacing w:line="240" w:lineRule="atLeast"/>
              <w:rPr>
                <w:rFonts w:cs="Arial"/>
                <w:b/>
                <w:color w:val="0000FF"/>
                <w:szCs w:val="22"/>
              </w:rPr>
            </w:pPr>
            <w:r w:rsidRPr="00A65DA6">
              <w:rPr>
                <w:rFonts w:cs="Arial"/>
                <w:b/>
                <w:color w:val="0000FF"/>
                <w:szCs w:val="22"/>
              </w:rPr>
              <w:t>5 business days</w:t>
            </w:r>
          </w:p>
        </w:tc>
        <w:tc>
          <w:tcPr>
            <w:tcW w:w="5902" w:type="dxa"/>
            <w:shd w:val="clear" w:color="auto" w:fill="auto"/>
            <w:vAlign w:val="center"/>
          </w:tcPr>
          <w:p w14:paraId="0E668D07" w14:textId="77777777" w:rsidR="0065252E" w:rsidRPr="00A65DA6" w:rsidRDefault="0065252E" w:rsidP="009F1718">
            <w:pPr>
              <w:spacing w:line="240" w:lineRule="atLeast"/>
              <w:rPr>
                <w:rFonts w:cs="Arial"/>
                <w:color w:val="0000FF"/>
                <w:szCs w:val="22"/>
              </w:rPr>
            </w:pPr>
            <w:r w:rsidRPr="00A65DA6">
              <w:rPr>
                <w:rFonts w:cs="Arial"/>
                <w:color w:val="0000FF"/>
                <w:szCs w:val="22"/>
              </w:rPr>
              <w:t>A written response is not required if the complaint is closed within this timeframe to the satisfaction of the customer or where no further action can be taken or an apology has been given to the customer.</w:t>
            </w:r>
          </w:p>
          <w:p w14:paraId="0F3D1126" w14:textId="77777777" w:rsidR="0065252E" w:rsidRPr="00A65DA6" w:rsidRDefault="0065252E" w:rsidP="009F1718">
            <w:pPr>
              <w:spacing w:line="240" w:lineRule="atLeast"/>
              <w:rPr>
                <w:rFonts w:cs="Arial"/>
                <w:color w:val="0000FF"/>
                <w:szCs w:val="22"/>
              </w:rPr>
            </w:pPr>
          </w:p>
          <w:p w14:paraId="34C79CD9" w14:textId="77777777" w:rsidR="0065252E" w:rsidRPr="00A65DA6" w:rsidRDefault="0065252E" w:rsidP="009F1718">
            <w:pPr>
              <w:spacing w:line="240" w:lineRule="atLeast"/>
              <w:rPr>
                <w:rFonts w:cs="Arial"/>
                <w:color w:val="0000FF"/>
                <w:szCs w:val="22"/>
              </w:rPr>
            </w:pPr>
            <w:r w:rsidRPr="00A65DA6">
              <w:rPr>
                <w:rFonts w:cs="Arial"/>
                <w:color w:val="0000FF"/>
                <w:szCs w:val="22"/>
              </w:rPr>
              <w:t>A final response must be provided if:</w:t>
            </w:r>
          </w:p>
          <w:p w14:paraId="68D8F397" w14:textId="77777777" w:rsidR="0065252E" w:rsidRPr="00A65DA6" w:rsidRDefault="0065252E" w:rsidP="009F1718">
            <w:pPr>
              <w:pStyle w:val="ListParagraph"/>
              <w:numPr>
                <w:ilvl w:val="0"/>
                <w:numId w:val="28"/>
              </w:numPr>
              <w:spacing w:line="240" w:lineRule="atLeast"/>
              <w:ind w:left="455" w:hanging="455"/>
              <w:rPr>
                <w:rFonts w:ascii="Arial" w:eastAsia="HGGothicM" w:hAnsi="Arial" w:cs="Arial"/>
                <w:color w:val="0000FF"/>
                <w:sz w:val="22"/>
              </w:rPr>
            </w:pPr>
            <w:r w:rsidRPr="00A65DA6">
              <w:rPr>
                <w:rFonts w:ascii="Arial" w:eastAsia="HGGothicM" w:hAnsi="Arial" w:cs="Arial"/>
                <w:color w:val="0000FF"/>
                <w:sz w:val="22"/>
              </w:rPr>
              <w:t>the complainant requests a written response; or</w:t>
            </w:r>
          </w:p>
          <w:p w14:paraId="6605E1FD" w14:textId="77777777" w:rsidR="0065252E" w:rsidRPr="00A65DA6" w:rsidRDefault="0065252E" w:rsidP="009F1718">
            <w:pPr>
              <w:pStyle w:val="ListParagraph"/>
              <w:numPr>
                <w:ilvl w:val="0"/>
                <w:numId w:val="28"/>
              </w:numPr>
              <w:spacing w:line="240" w:lineRule="atLeast"/>
              <w:ind w:left="455" w:hanging="455"/>
              <w:jc w:val="both"/>
              <w:textAlignment w:val="baseline"/>
              <w:rPr>
                <w:rFonts w:ascii="Arial" w:eastAsia="Calibri" w:hAnsi="Arial" w:cs="Arial"/>
                <w:color w:val="0000FF"/>
                <w:spacing w:val="-2"/>
                <w:sz w:val="22"/>
              </w:rPr>
            </w:pPr>
            <w:r w:rsidRPr="00A65DA6">
              <w:rPr>
                <w:rFonts w:ascii="Arial" w:eastAsia="HGGothicM" w:hAnsi="Arial" w:cs="Arial"/>
                <w:color w:val="0000FF"/>
                <w:sz w:val="22"/>
              </w:rPr>
              <w:t>the complaint is about:</w:t>
            </w:r>
          </w:p>
          <w:p w14:paraId="0ABB839A" w14:textId="77777777" w:rsidR="0065252E" w:rsidRPr="00A65DA6" w:rsidRDefault="0065252E" w:rsidP="009F1718">
            <w:pPr>
              <w:pStyle w:val="ListParagraph"/>
              <w:numPr>
                <w:ilvl w:val="0"/>
                <w:numId w:val="29"/>
              </w:numPr>
              <w:spacing w:line="240" w:lineRule="atLeast"/>
              <w:ind w:left="739" w:hanging="284"/>
              <w:jc w:val="both"/>
              <w:textAlignment w:val="baseline"/>
              <w:rPr>
                <w:rFonts w:ascii="Arial" w:eastAsia="Calibri" w:hAnsi="Arial" w:cs="Arial"/>
                <w:color w:val="0000FF"/>
                <w:spacing w:val="-2"/>
                <w:sz w:val="22"/>
              </w:rPr>
            </w:pPr>
            <w:r w:rsidRPr="00A65DA6">
              <w:rPr>
                <w:rFonts w:ascii="Arial" w:hAnsi="Arial" w:cs="Arial"/>
                <w:color w:val="0000FF"/>
                <w:sz w:val="22"/>
              </w:rPr>
              <w:t>hardship;</w:t>
            </w:r>
          </w:p>
          <w:p w14:paraId="56B45282" w14:textId="77777777" w:rsidR="0065252E" w:rsidRPr="00A65DA6" w:rsidRDefault="0065252E" w:rsidP="009F1718">
            <w:pPr>
              <w:pStyle w:val="ListParagraph"/>
              <w:numPr>
                <w:ilvl w:val="0"/>
                <w:numId w:val="29"/>
              </w:numPr>
              <w:spacing w:line="240" w:lineRule="atLeast"/>
              <w:ind w:left="739" w:hanging="284"/>
              <w:jc w:val="both"/>
              <w:textAlignment w:val="baseline"/>
              <w:rPr>
                <w:rFonts w:ascii="Arial" w:eastAsia="Calibri" w:hAnsi="Arial" w:cs="Arial"/>
                <w:color w:val="0000FF"/>
                <w:spacing w:val="-2"/>
                <w:sz w:val="22"/>
              </w:rPr>
            </w:pPr>
            <w:r w:rsidRPr="00A65DA6">
              <w:rPr>
                <w:rFonts w:ascii="Arial" w:eastAsia="Calibri" w:hAnsi="Arial" w:cs="Arial"/>
                <w:color w:val="0000FF"/>
                <w:spacing w:val="-2"/>
                <w:sz w:val="22"/>
              </w:rPr>
              <w:t>a declined insurance claim; or</w:t>
            </w:r>
          </w:p>
          <w:p w14:paraId="5ECE1B78" w14:textId="77777777" w:rsidR="0065252E" w:rsidRPr="00A65DA6" w:rsidRDefault="0065252E" w:rsidP="009F1718">
            <w:pPr>
              <w:spacing w:line="240" w:lineRule="atLeast"/>
              <w:rPr>
                <w:rFonts w:cs="Arial"/>
                <w:color w:val="0000FF"/>
                <w:szCs w:val="22"/>
              </w:rPr>
            </w:pPr>
            <w:r w:rsidRPr="00A65DA6">
              <w:rPr>
                <w:rFonts w:eastAsia="Calibri" w:cs="Arial"/>
                <w:color w:val="0000FF"/>
                <w:spacing w:val="-2"/>
                <w:szCs w:val="22"/>
              </w:rPr>
              <w:t>the value of an insurance claim</w:t>
            </w:r>
          </w:p>
        </w:tc>
      </w:tr>
      <w:tr w:rsidR="0065252E" w:rsidRPr="009F1718" w14:paraId="399320DE" w14:textId="77777777" w:rsidTr="009F1718">
        <w:trPr>
          <w:trHeight w:val="1288"/>
        </w:trPr>
        <w:tc>
          <w:tcPr>
            <w:tcW w:w="3114" w:type="dxa"/>
            <w:shd w:val="clear" w:color="auto" w:fill="auto"/>
            <w:vAlign w:val="center"/>
          </w:tcPr>
          <w:p w14:paraId="4815A378" w14:textId="77777777" w:rsidR="0065252E" w:rsidRPr="00A65DA6" w:rsidRDefault="0065252E" w:rsidP="009F1718">
            <w:pPr>
              <w:spacing w:line="240" w:lineRule="atLeast"/>
              <w:rPr>
                <w:rFonts w:cs="Arial"/>
                <w:b/>
                <w:color w:val="0000FF"/>
                <w:szCs w:val="22"/>
              </w:rPr>
            </w:pPr>
            <w:r w:rsidRPr="00A65DA6">
              <w:rPr>
                <w:rFonts w:cs="Arial"/>
                <w:b/>
                <w:color w:val="0000FF"/>
                <w:szCs w:val="22"/>
              </w:rPr>
              <w:lastRenderedPageBreak/>
              <w:t>10 Business Days</w:t>
            </w:r>
          </w:p>
        </w:tc>
        <w:tc>
          <w:tcPr>
            <w:tcW w:w="5902" w:type="dxa"/>
            <w:shd w:val="clear" w:color="auto" w:fill="auto"/>
            <w:vAlign w:val="center"/>
          </w:tcPr>
          <w:p w14:paraId="012D1534" w14:textId="77777777" w:rsidR="0065252E" w:rsidRPr="00A65DA6" w:rsidRDefault="0065252E" w:rsidP="009F1718">
            <w:pPr>
              <w:spacing w:line="240" w:lineRule="atLeast"/>
              <w:rPr>
                <w:rFonts w:cs="Arial"/>
                <w:color w:val="0000FF"/>
                <w:szCs w:val="22"/>
              </w:rPr>
            </w:pPr>
            <w:r w:rsidRPr="00A65DA6">
              <w:rPr>
                <w:rFonts w:cs="Arial"/>
                <w:color w:val="0000FF"/>
                <w:szCs w:val="22"/>
              </w:rPr>
              <w:t xml:space="preserve">If the complaint is not resolved within 5 business days, the customer must be kept informed of the progress of the investigation into the complaint at least every 10 business days.  </w:t>
            </w:r>
          </w:p>
        </w:tc>
      </w:tr>
      <w:tr w:rsidR="0065252E" w:rsidRPr="009F1718" w14:paraId="2D222CD8" w14:textId="77777777" w:rsidTr="009F1718">
        <w:trPr>
          <w:trHeight w:val="2389"/>
        </w:trPr>
        <w:tc>
          <w:tcPr>
            <w:tcW w:w="3114" w:type="dxa"/>
            <w:shd w:val="clear" w:color="auto" w:fill="auto"/>
            <w:vAlign w:val="center"/>
          </w:tcPr>
          <w:p w14:paraId="5C60A83C" w14:textId="77777777" w:rsidR="0065252E" w:rsidRPr="00A65DA6" w:rsidRDefault="0065252E" w:rsidP="009F1718">
            <w:pPr>
              <w:spacing w:line="240" w:lineRule="atLeast"/>
              <w:rPr>
                <w:rFonts w:cs="Arial"/>
                <w:b/>
                <w:color w:val="0000FF"/>
                <w:szCs w:val="22"/>
              </w:rPr>
            </w:pPr>
            <w:r w:rsidRPr="00A65DA6">
              <w:rPr>
                <w:rFonts w:cs="Arial"/>
                <w:b/>
                <w:color w:val="0000FF"/>
                <w:szCs w:val="22"/>
              </w:rPr>
              <w:t>30 Calendar Days</w:t>
            </w:r>
          </w:p>
        </w:tc>
        <w:tc>
          <w:tcPr>
            <w:tcW w:w="5902" w:type="dxa"/>
            <w:shd w:val="clear" w:color="auto" w:fill="auto"/>
            <w:vAlign w:val="center"/>
          </w:tcPr>
          <w:p w14:paraId="0322E4F6" w14:textId="77777777" w:rsidR="0065252E" w:rsidRPr="00A65DA6" w:rsidRDefault="0065252E" w:rsidP="009F1718">
            <w:pPr>
              <w:spacing w:line="240" w:lineRule="atLeast"/>
              <w:rPr>
                <w:rFonts w:cs="Arial"/>
                <w:color w:val="0000FF"/>
                <w:szCs w:val="22"/>
              </w:rPr>
            </w:pPr>
            <w:r w:rsidRPr="00A65DA6">
              <w:rPr>
                <w:rFonts w:cs="Arial"/>
                <w:color w:val="0000FF"/>
                <w:szCs w:val="22"/>
              </w:rPr>
              <w:t xml:space="preserve">A final response must be provided to the customer.  </w:t>
            </w:r>
          </w:p>
          <w:p w14:paraId="6CB658B4" w14:textId="77777777" w:rsidR="0065252E" w:rsidRPr="00A65DA6" w:rsidRDefault="0065252E" w:rsidP="009F1718">
            <w:pPr>
              <w:spacing w:line="240" w:lineRule="atLeast"/>
              <w:rPr>
                <w:rFonts w:cs="Arial"/>
                <w:color w:val="0000FF"/>
                <w:szCs w:val="22"/>
              </w:rPr>
            </w:pPr>
            <w:r w:rsidRPr="00A65DA6">
              <w:rPr>
                <w:rFonts w:cs="Arial"/>
                <w:color w:val="0000FF"/>
                <w:szCs w:val="22"/>
              </w:rPr>
              <w:t>If a response cannot be provided within 30 days due to the complexity of the complaint and requires further investigation, then an ‘IDR delay notification’ must be provided prior to the expiry of 30 days.  This must inform the customer about:</w:t>
            </w:r>
          </w:p>
          <w:p w14:paraId="2A75D918" w14:textId="77777777" w:rsidR="0065252E" w:rsidRPr="00A65DA6" w:rsidRDefault="0065252E" w:rsidP="009F1718">
            <w:pPr>
              <w:pStyle w:val="ListParagraph"/>
              <w:numPr>
                <w:ilvl w:val="0"/>
                <w:numId w:val="30"/>
              </w:numPr>
              <w:spacing w:line="240" w:lineRule="atLeast"/>
              <w:ind w:left="456" w:hanging="456"/>
              <w:rPr>
                <w:rFonts w:ascii="Arial" w:eastAsia="HGGothicM" w:hAnsi="Arial" w:cs="Arial"/>
                <w:color w:val="0000FF"/>
                <w:sz w:val="22"/>
              </w:rPr>
            </w:pPr>
            <w:r w:rsidRPr="00A65DA6">
              <w:rPr>
                <w:rFonts w:ascii="Arial" w:eastAsia="HGGothicM" w:hAnsi="Arial" w:cs="Arial"/>
                <w:color w:val="0000FF"/>
                <w:sz w:val="22"/>
              </w:rPr>
              <w:t>the reasons for the delay;</w:t>
            </w:r>
          </w:p>
          <w:p w14:paraId="06164743" w14:textId="77777777" w:rsidR="0065252E" w:rsidRPr="00A65DA6" w:rsidRDefault="0065252E" w:rsidP="009F1718">
            <w:pPr>
              <w:pStyle w:val="ListParagraph"/>
              <w:numPr>
                <w:ilvl w:val="0"/>
                <w:numId w:val="30"/>
              </w:numPr>
              <w:spacing w:line="240" w:lineRule="atLeast"/>
              <w:ind w:left="456" w:hanging="456"/>
              <w:rPr>
                <w:rFonts w:ascii="Arial" w:eastAsia="HGGothicM" w:hAnsi="Arial" w:cs="Arial"/>
                <w:color w:val="0000FF"/>
                <w:sz w:val="22"/>
              </w:rPr>
            </w:pPr>
            <w:r w:rsidRPr="00A65DA6">
              <w:rPr>
                <w:rFonts w:ascii="Arial" w:eastAsia="HGGothicM" w:hAnsi="Arial" w:cs="Arial"/>
                <w:color w:val="0000FF"/>
                <w:sz w:val="22"/>
              </w:rPr>
              <w:t>their right to complain to AFCA if they are dissatisfied; and</w:t>
            </w:r>
          </w:p>
          <w:p w14:paraId="1FB88B24" w14:textId="77777777" w:rsidR="0065252E" w:rsidRPr="00A65DA6" w:rsidRDefault="0065252E" w:rsidP="009F1718">
            <w:pPr>
              <w:pStyle w:val="ListParagraph"/>
              <w:numPr>
                <w:ilvl w:val="0"/>
                <w:numId w:val="30"/>
              </w:numPr>
              <w:spacing w:line="240" w:lineRule="atLeast"/>
              <w:ind w:left="456" w:hanging="456"/>
              <w:rPr>
                <w:rFonts w:ascii="Arial" w:hAnsi="Arial" w:cs="Arial"/>
                <w:color w:val="0000FF"/>
                <w:sz w:val="22"/>
              </w:rPr>
            </w:pPr>
            <w:r w:rsidRPr="00A65DA6">
              <w:rPr>
                <w:rFonts w:ascii="Arial" w:eastAsia="HGGothicM" w:hAnsi="Arial" w:cs="Arial"/>
                <w:color w:val="0000FF"/>
                <w:sz w:val="22"/>
              </w:rPr>
              <w:t>the contact details for AFCA</w:t>
            </w:r>
          </w:p>
          <w:p w14:paraId="05BEA798" w14:textId="77777777" w:rsidR="0065252E" w:rsidRPr="00A65DA6" w:rsidRDefault="0065252E" w:rsidP="009F1718">
            <w:pPr>
              <w:spacing w:line="240" w:lineRule="atLeast"/>
              <w:rPr>
                <w:rFonts w:cs="Arial"/>
                <w:color w:val="0000FF"/>
                <w:szCs w:val="22"/>
              </w:rPr>
            </w:pPr>
          </w:p>
          <w:p w14:paraId="7E301894" w14:textId="77777777" w:rsidR="0065252E" w:rsidRPr="00A65DA6" w:rsidRDefault="0065252E" w:rsidP="009F1718">
            <w:pPr>
              <w:spacing w:line="240" w:lineRule="atLeast"/>
              <w:rPr>
                <w:rFonts w:cs="Arial"/>
                <w:color w:val="0000FF"/>
                <w:szCs w:val="22"/>
              </w:rPr>
            </w:pPr>
            <w:r w:rsidRPr="00A65DA6">
              <w:rPr>
                <w:rFonts w:cs="Arial"/>
                <w:color w:val="0000FF"/>
                <w:szCs w:val="22"/>
              </w:rPr>
              <w:t>The customer must be updated every 10 business days until the complaint is finalised.</w:t>
            </w:r>
          </w:p>
          <w:p w14:paraId="162BE5F9" w14:textId="77777777" w:rsidR="0065252E" w:rsidRPr="00A65DA6" w:rsidRDefault="0065252E" w:rsidP="009F1718">
            <w:pPr>
              <w:spacing w:line="240" w:lineRule="atLeast"/>
              <w:rPr>
                <w:rFonts w:cs="Arial"/>
                <w:color w:val="0000FF"/>
                <w:szCs w:val="22"/>
              </w:rPr>
            </w:pPr>
          </w:p>
        </w:tc>
      </w:tr>
    </w:tbl>
    <w:p w14:paraId="40CC0C7A" w14:textId="77777777" w:rsidR="00581FB6" w:rsidRPr="00581FB6" w:rsidRDefault="00581FB6" w:rsidP="00581FB6">
      <w:pPr>
        <w:pStyle w:val="GSBodytext"/>
        <w:rPr>
          <w:szCs w:val="22"/>
        </w:rPr>
      </w:pPr>
    </w:p>
    <w:p w14:paraId="6F078161" w14:textId="77777777" w:rsidR="00581FB6" w:rsidRPr="00581FB6" w:rsidRDefault="00581FB6" w:rsidP="00581FB6">
      <w:pPr>
        <w:pStyle w:val="GSBodytext"/>
        <w:rPr>
          <w:szCs w:val="22"/>
        </w:rPr>
      </w:pPr>
    </w:p>
    <w:p w14:paraId="0DFB5702" w14:textId="77777777" w:rsidR="00581FB6" w:rsidRDefault="00581FB6" w:rsidP="00581FB6">
      <w:pPr>
        <w:pStyle w:val="GSBodytext"/>
        <w:rPr>
          <w:b/>
          <w:szCs w:val="22"/>
        </w:rPr>
      </w:pPr>
      <w:bookmarkStart w:id="6" w:name="_Toc15197720"/>
      <w:r w:rsidRPr="00581FB6">
        <w:rPr>
          <w:b/>
          <w:szCs w:val="22"/>
        </w:rPr>
        <w:t>OUR CHARGES</w:t>
      </w:r>
      <w:bookmarkEnd w:id="6"/>
    </w:p>
    <w:p w14:paraId="7E45A96F" w14:textId="77777777" w:rsidR="00581FB6" w:rsidRPr="00581FB6" w:rsidRDefault="00581FB6" w:rsidP="00581FB6">
      <w:pPr>
        <w:pStyle w:val="GSBodytext"/>
        <w:rPr>
          <w:b/>
          <w:szCs w:val="22"/>
        </w:rPr>
      </w:pPr>
    </w:p>
    <w:p w14:paraId="518212FD" w14:textId="77777777" w:rsidR="00581FB6" w:rsidRPr="00581FB6" w:rsidRDefault="00581FB6" w:rsidP="00581FB6">
      <w:pPr>
        <w:pStyle w:val="GSBodytext"/>
        <w:rPr>
          <w:szCs w:val="22"/>
        </w:rPr>
      </w:pPr>
      <w:r w:rsidRPr="00581FB6">
        <w:rPr>
          <w:szCs w:val="22"/>
        </w:rPr>
        <w:t>We do not charge our clients for handling complaints or disputes.</w:t>
      </w:r>
    </w:p>
    <w:p w14:paraId="061F63EF" w14:textId="77777777" w:rsidR="00581FB6" w:rsidRPr="00581FB6" w:rsidRDefault="00581FB6" w:rsidP="00581FB6">
      <w:pPr>
        <w:pStyle w:val="GSBodytext"/>
        <w:rPr>
          <w:szCs w:val="22"/>
        </w:rPr>
      </w:pPr>
    </w:p>
    <w:p w14:paraId="7D496A23" w14:textId="77777777" w:rsidR="00581FB6" w:rsidRPr="00581FB6" w:rsidRDefault="00581FB6" w:rsidP="00581FB6">
      <w:pPr>
        <w:pStyle w:val="GSBodytext"/>
        <w:rPr>
          <w:szCs w:val="22"/>
        </w:rPr>
      </w:pPr>
    </w:p>
    <w:p w14:paraId="0479C844" w14:textId="77777777" w:rsidR="005B3326" w:rsidRPr="00581FB6" w:rsidRDefault="005B3326" w:rsidP="00581FB6">
      <w:pPr>
        <w:pStyle w:val="GSBodytext"/>
        <w:rPr>
          <w:szCs w:val="22"/>
        </w:rPr>
      </w:pPr>
    </w:p>
    <w:sectPr w:rsidR="005B3326" w:rsidRPr="00581FB6" w:rsidSect="00C57962">
      <w:footerReference w:type="default" r:id="rId7"/>
      <w:pgSz w:w="11906" w:h="16838" w:code="9"/>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D9FE" w14:textId="77777777" w:rsidR="00933D8D" w:rsidRDefault="00933D8D">
      <w:r>
        <w:separator/>
      </w:r>
    </w:p>
    <w:p w14:paraId="7E0AB152" w14:textId="77777777" w:rsidR="00933D8D" w:rsidRDefault="00933D8D"/>
  </w:endnote>
  <w:endnote w:type="continuationSeparator" w:id="0">
    <w:p w14:paraId="2063E7EA" w14:textId="77777777" w:rsidR="00933D8D" w:rsidRDefault="00933D8D">
      <w:r>
        <w:continuationSeparator/>
      </w:r>
    </w:p>
    <w:p w14:paraId="33C4B9AD" w14:textId="77777777" w:rsidR="00933D8D" w:rsidRDefault="00933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roxima Nova Light">
    <w:altName w:val="Tahoma"/>
    <w:panose1 w:val="00000000000000000000"/>
    <w:charset w:val="00"/>
    <w:family w:val="modern"/>
    <w:notTrueType/>
    <w:pitch w:val="variable"/>
    <w:sig w:usb0="20000287" w:usb1="00000001" w:usb2="00000000" w:usb3="00000000" w:csb0="0000019F" w:csb1="00000000"/>
  </w:font>
  <w:font w:name="HGGothicM">
    <w:altName w:val="Yu Gothic"/>
    <w:charset w:val="8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1AE2" w14:textId="399E9002" w:rsidR="00BA0CE8" w:rsidRPr="006B5E05" w:rsidRDefault="006B5E05" w:rsidP="003957F9">
    <w:pPr>
      <w:pStyle w:val="GSFooter"/>
      <w:pBdr>
        <w:top w:val="none" w:sz="0" w:space="0" w:color="auto"/>
      </w:pBdr>
      <w:tabs>
        <w:tab w:val="left" w:pos="7513"/>
      </w:tabs>
    </w:pPr>
    <w:r w:rsidRPr="006B5E05">
      <w:t>s9rl01 Complaints &amp; Disputes Policy v5</w:t>
    </w:r>
    <w:r w:rsidR="001F0F90" w:rsidRPr="006B5E05">
      <w:t xml:space="preserve"> -</w:t>
    </w:r>
    <w:r w:rsidRPr="006B5E05">
      <w:t>0</w:t>
    </w:r>
    <w:r w:rsidR="003957F9">
      <w:t>9</w:t>
    </w:r>
    <w:r w:rsidRPr="006B5E05">
      <w:t>21</w:t>
    </w:r>
    <w:r w:rsidR="00C57962" w:rsidRPr="006B5E05">
      <w:tab/>
    </w:r>
    <w:r w:rsidR="005B3326" w:rsidRPr="006B5E05">
      <w:t xml:space="preserve">Page </w:t>
    </w:r>
    <w:r w:rsidR="005B3326" w:rsidRPr="006B5E05">
      <w:rPr>
        <w:rStyle w:val="PageNumber"/>
      </w:rPr>
      <w:fldChar w:fldCharType="begin"/>
    </w:r>
    <w:r w:rsidR="005B3326" w:rsidRPr="006B5E05">
      <w:rPr>
        <w:rStyle w:val="PageNumber"/>
      </w:rPr>
      <w:instrText xml:space="preserve"> PAGE </w:instrText>
    </w:r>
    <w:r w:rsidR="005B3326" w:rsidRPr="006B5E05">
      <w:rPr>
        <w:rStyle w:val="PageNumber"/>
      </w:rPr>
      <w:fldChar w:fldCharType="separate"/>
    </w:r>
    <w:r w:rsidR="00B0235C" w:rsidRPr="006B5E05">
      <w:rPr>
        <w:rStyle w:val="PageNumber"/>
        <w:noProof/>
      </w:rPr>
      <w:t>4</w:t>
    </w:r>
    <w:r w:rsidR="005B3326" w:rsidRPr="006B5E05">
      <w:rPr>
        <w:rStyle w:val="PageNumber"/>
      </w:rPr>
      <w:fldChar w:fldCharType="end"/>
    </w:r>
    <w:r w:rsidR="005B3326" w:rsidRPr="006B5E05">
      <w:rPr>
        <w:rStyle w:val="PageNumber"/>
      </w:rPr>
      <w:t xml:space="preserve"> of </w:t>
    </w:r>
    <w:r w:rsidR="005B3326" w:rsidRPr="006B5E05">
      <w:rPr>
        <w:rStyle w:val="PageNumber"/>
      </w:rPr>
      <w:fldChar w:fldCharType="begin"/>
    </w:r>
    <w:r w:rsidR="005B3326" w:rsidRPr="006B5E05">
      <w:rPr>
        <w:rStyle w:val="PageNumber"/>
      </w:rPr>
      <w:instrText xml:space="preserve"> NUMPAGES </w:instrText>
    </w:r>
    <w:r w:rsidR="005B3326" w:rsidRPr="006B5E05">
      <w:rPr>
        <w:rStyle w:val="PageNumber"/>
      </w:rPr>
      <w:fldChar w:fldCharType="separate"/>
    </w:r>
    <w:r w:rsidR="00B0235C" w:rsidRPr="006B5E05">
      <w:rPr>
        <w:rStyle w:val="PageNumber"/>
        <w:noProof/>
      </w:rPr>
      <w:t>4</w:t>
    </w:r>
    <w:r w:rsidR="005B3326" w:rsidRPr="006B5E0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5362" w14:textId="77777777" w:rsidR="00933D8D" w:rsidRDefault="00933D8D">
      <w:r>
        <w:separator/>
      </w:r>
    </w:p>
    <w:p w14:paraId="35378103" w14:textId="77777777" w:rsidR="00933D8D" w:rsidRDefault="00933D8D"/>
  </w:footnote>
  <w:footnote w:type="continuationSeparator" w:id="0">
    <w:p w14:paraId="6904ADCE" w14:textId="77777777" w:rsidR="00933D8D" w:rsidRDefault="00933D8D">
      <w:r>
        <w:continuationSeparator/>
      </w:r>
    </w:p>
    <w:p w14:paraId="738CA574" w14:textId="77777777" w:rsidR="00933D8D" w:rsidRDefault="00933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630"/>
    <w:multiLevelType w:val="hybridMultilevel"/>
    <w:tmpl w:val="1528F3DE"/>
    <w:lvl w:ilvl="0" w:tplc="5D62D49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57EF6"/>
    <w:multiLevelType w:val="hybridMultilevel"/>
    <w:tmpl w:val="D444C2CA"/>
    <w:lvl w:ilvl="0" w:tplc="3B327A44">
      <w:start w:val="1"/>
      <w:numFmt w:val="bullet"/>
      <w:pStyle w:val="GSMListBullet"/>
      <w:lvlText w:val=""/>
      <w:lvlJc w:val="left"/>
      <w:pPr>
        <w:tabs>
          <w:tab w:val="num" w:pos="369"/>
        </w:tabs>
        <w:ind w:left="369" w:hanging="36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E7155"/>
    <w:multiLevelType w:val="hybridMultilevel"/>
    <w:tmpl w:val="0E9E3FDC"/>
    <w:lvl w:ilvl="0" w:tplc="5D62D49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31C46"/>
    <w:multiLevelType w:val="multilevel"/>
    <w:tmpl w:val="E00CC0E8"/>
    <w:lvl w:ilvl="0">
      <w:start w:val="1"/>
      <w:numFmt w:val="decimal"/>
      <w:lvlText w:val="Appendix %1:"/>
      <w:lvlJc w:val="left"/>
      <w:pPr>
        <w:tabs>
          <w:tab w:val="num" w:pos="0"/>
        </w:tabs>
        <w:ind w:left="0" w:firstLine="0"/>
      </w:pPr>
      <w:rPr>
        <w:rFonts w:ascii="Arial Bold" w:hAnsi="Arial Bold" w:hint="default"/>
        <w:b/>
        <w:i w:val="0"/>
        <w:color w:val="auto"/>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AF17D9"/>
    <w:multiLevelType w:val="hybridMultilevel"/>
    <w:tmpl w:val="3FD408E2"/>
    <w:lvl w:ilvl="0" w:tplc="16CAA14E">
      <w:start w:val="1"/>
      <w:numFmt w:val="lowerRoman"/>
      <w:lvlText w:val="%1)"/>
      <w:lvlJc w:val="left"/>
      <w:pPr>
        <w:ind w:left="1512" w:hanging="360"/>
      </w:pPr>
      <w:rPr>
        <w:rFonts w:hint="default"/>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5" w15:restartNumberingAfterBreak="0">
    <w:nsid w:val="242E4438"/>
    <w:multiLevelType w:val="hybridMultilevel"/>
    <w:tmpl w:val="AD6478F4"/>
    <w:lvl w:ilvl="0" w:tplc="5D62D49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27924"/>
    <w:multiLevelType w:val="hybridMultilevel"/>
    <w:tmpl w:val="6284E884"/>
    <w:lvl w:ilvl="0" w:tplc="60424066">
      <w:start w:val="1"/>
      <w:numFmt w:val="bullet"/>
      <w:lvlText w:val=""/>
      <w:lvlJc w:val="left"/>
      <w:pPr>
        <w:tabs>
          <w:tab w:val="num" w:pos="-1272"/>
        </w:tabs>
        <w:ind w:left="-1275" w:hanging="357"/>
      </w:pPr>
      <w:rPr>
        <w:rFonts w:ascii="Symbol" w:hAnsi="Symbol" w:hint="default"/>
      </w:rPr>
    </w:lvl>
    <w:lvl w:ilvl="1" w:tplc="04090003" w:tentative="1">
      <w:start w:val="1"/>
      <w:numFmt w:val="bullet"/>
      <w:lvlText w:val="o"/>
      <w:lvlJc w:val="left"/>
      <w:pPr>
        <w:tabs>
          <w:tab w:val="num" w:pos="-192"/>
        </w:tabs>
        <w:ind w:left="-192" w:hanging="360"/>
      </w:pPr>
      <w:rPr>
        <w:rFonts w:ascii="Courier New" w:hAnsi="Courier New" w:hint="default"/>
      </w:rPr>
    </w:lvl>
    <w:lvl w:ilvl="2" w:tplc="04090005" w:tentative="1">
      <w:start w:val="1"/>
      <w:numFmt w:val="bullet"/>
      <w:lvlText w:val=""/>
      <w:lvlJc w:val="left"/>
      <w:pPr>
        <w:tabs>
          <w:tab w:val="num" w:pos="528"/>
        </w:tabs>
        <w:ind w:left="528" w:hanging="360"/>
      </w:pPr>
      <w:rPr>
        <w:rFonts w:ascii="Wingdings" w:hAnsi="Wingdings" w:hint="default"/>
      </w:rPr>
    </w:lvl>
    <w:lvl w:ilvl="3" w:tplc="04090001" w:tentative="1">
      <w:start w:val="1"/>
      <w:numFmt w:val="bullet"/>
      <w:lvlText w:val=""/>
      <w:lvlJc w:val="left"/>
      <w:pPr>
        <w:tabs>
          <w:tab w:val="num" w:pos="1248"/>
        </w:tabs>
        <w:ind w:left="1248" w:hanging="360"/>
      </w:pPr>
      <w:rPr>
        <w:rFonts w:ascii="Symbol" w:hAnsi="Symbol" w:hint="default"/>
      </w:rPr>
    </w:lvl>
    <w:lvl w:ilvl="4" w:tplc="04090003" w:tentative="1">
      <w:start w:val="1"/>
      <w:numFmt w:val="bullet"/>
      <w:lvlText w:val="o"/>
      <w:lvlJc w:val="left"/>
      <w:pPr>
        <w:tabs>
          <w:tab w:val="num" w:pos="1968"/>
        </w:tabs>
        <w:ind w:left="1968" w:hanging="360"/>
      </w:pPr>
      <w:rPr>
        <w:rFonts w:ascii="Courier New" w:hAnsi="Courier New" w:hint="default"/>
      </w:rPr>
    </w:lvl>
    <w:lvl w:ilvl="5" w:tplc="04090005" w:tentative="1">
      <w:start w:val="1"/>
      <w:numFmt w:val="bullet"/>
      <w:lvlText w:val=""/>
      <w:lvlJc w:val="left"/>
      <w:pPr>
        <w:tabs>
          <w:tab w:val="num" w:pos="2688"/>
        </w:tabs>
        <w:ind w:left="2688" w:hanging="360"/>
      </w:pPr>
      <w:rPr>
        <w:rFonts w:ascii="Wingdings" w:hAnsi="Wingdings" w:hint="default"/>
      </w:rPr>
    </w:lvl>
    <w:lvl w:ilvl="6" w:tplc="04090001" w:tentative="1">
      <w:start w:val="1"/>
      <w:numFmt w:val="bullet"/>
      <w:lvlText w:val=""/>
      <w:lvlJc w:val="left"/>
      <w:pPr>
        <w:tabs>
          <w:tab w:val="num" w:pos="3408"/>
        </w:tabs>
        <w:ind w:left="3408" w:hanging="360"/>
      </w:pPr>
      <w:rPr>
        <w:rFonts w:ascii="Symbol" w:hAnsi="Symbol" w:hint="default"/>
      </w:rPr>
    </w:lvl>
    <w:lvl w:ilvl="7" w:tplc="04090003" w:tentative="1">
      <w:start w:val="1"/>
      <w:numFmt w:val="bullet"/>
      <w:lvlText w:val="o"/>
      <w:lvlJc w:val="left"/>
      <w:pPr>
        <w:tabs>
          <w:tab w:val="num" w:pos="4128"/>
        </w:tabs>
        <w:ind w:left="4128" w:hanging="360"/>
      </w:pPr>
      <w:rPr>
        <w:rFonts w:ascii="Courier New" w:hAnsi="Courier New" w:hint="default"/>
      </w:rPr>
    </w:lvl>
    <w:lvl w:ilvl="8" w:tplc="04090005" w:tentative="1">
      <w:start w:val="1"/>
      <w:numFmt w:val="bullet"/>
      <w:lvlText w:val=""/>
      <w:lvlJc w:val="left"/>
      <w:pPr>
        <w:tabs>
          <w:tab w:val="num" w:pos="4848"/>
        </w:tabs>
        <w:ind w:left="4848" w:hanging="360"/>
      </w:pPr>
      <w:rPr>
        <w:rFonts w:ascii="Wingdings" w:hAnsi="Wingdings" w:hint="default"/>
      </w:rPr>
    </w:lvl>
  </w:abstractNum>
  <w:abstractNum w:abstractNumId="7" w15:restartNumberingAfterBreak="0">
    <w:nsid w:val="2F5E62BE"/>
    <w:multiLevelType w:val="multilevel"/>
    <w:tmpl w:val="1BB67CD8"/>
    <w:lvl w:ilvl="0">
      <w:start w:val="1"/>
      <w:numFmt w:val="decimal"/>
      <w:pStyle w:val="GSHeading1"/>
      <w:lvlText w:val="%1."/>
      <w:lvlJc w:val="left"/>
      <w:pPr>
        <w:tabs>
          <w:tab w:val="num" w:pos="907"/>
        </w:tabs>
        <w:ind w:left="907" w:hanging="907"/>
      </w:pPr>
      <w:rPr>
        <w:rFonts w:ascii="Arial Bold" w:hAnsi="Arial Bold" w:hint="default"/>
        <w:b/>
        <w:i w:val="0"/>
        <w:color w:val="auto"/>
        <w:sz w:val="32"/>
        <w:szCs w:val="32"/>
      </w:rPr>
    </w:lvl>
    <w:lvl w:ilvl="1">
      <w:start w:val="1"/>
      <w:numFmt w:val="decimal"/>
      <w:pStyle w:val="GSHeading2"/>
      <w:lvlText w:val="%1.%2"/>
      <w:lvlJc w:val="left"/>
      <w:pPr>
        <w:tabs>
          <w:tab w:val="num" w:pos="907"/>
        </w:tabs>
        <w:ind w:left="907" w:hanging="907"/>
      </w:pPr>
      <w:rPr>
        <w:rFonts w:ascii="Arial Bold" w:hAnsi="Arial Bold" w:hint="default"/>
        <w:b/>
        <w:i w:val="0"/>
        <w:color w:val="auto"/>
        <w:sz w:val="28"/>
        <w:szCs w:val="28"/>
      </w:rPr>
    </w:lvl>
    <w:lvl w:ilvl="2">
      <w:start w:val="1"/>
      <w:numFmt w:val="decimal"/>
      <w:pStyle w:val="GSHeading3"/>
      <w:lvlText w:val="%1.%2.%3"/>
      <w:lvlJc w:val="left"/>
      <w:pPr>
        <w:tabs>
          <w:tab w:val="num" w:pos="907"/>
        </w:tabs>
        <w:ind w:left="907" w:hanging="907"/>
      </w:pPr>
      <w:rPr>
        <w:rFonts w:ascii="Arial Bold" w:hAnsi="Arial Bold" w:hint="default"/>
        <w:b/>
        <w:i w:val="0"/>
        <w:color w:val="auto"/>
        <w:sz w:val="24"/>
        <w:szCs w:val="24"/>
      </w:rPr>
    </w:lvl>
    <w:lvl w:ilvl="3">
      <w:start w:val="1"/>
      <w:numFmt w:val="decimal"/>
      <w:lvlText w:val="%1.%2.%3.%4"/>
      <w:lvlJc w:val="left"/>
      <w:pPr>
        <w:tabs>
          <w:tab w:val="num" w:pos="2018"/>
        </w:tabs>
        <w:ind w:left="2018" w:hanging="864"/>
      </w:pPr>
      <w:rPr>
        <w:rFonts w:hint="default"/>
      </w:rPr>
    </w:lvl>
    <w:lvl w:ilvl="4">
      <w:start w:val="1"/>
      <w:numFmt w:val="decimal"/>
      <w:lvlText w:val="%1.%2.%3.%4.%5"/>
      <w:lvlJc w:val="left"/>
      <w:pPr>
        <w:tabs>
          <w:tab w:val="num" w:pos="2162"/>
        </w:tabs>
        <w:ind w:left="2162" w:hanging="1008"/>
      </w:pPr>
      <w:rPr>
        <w:rFonts w:hint="default"/>
      </w:rPr>
    </w:lvl>
    <w:lvl w:ilvl="5">
      <w:start w:val="1"/>
      <w:numFmt w:val="decimal"/>
      <w:lvlText w:val="%1.%2.%3.%4.%5.%6"/>
      <w:lvlJc w:val="left"/>
      <w:pPr>
        <w:tabs>
          <w:tab w:val="num" w:pos="2306"/>
        </w:tabs>
        <w:ind w:left="2306" w:hanging="1152"/>
      </w:pPr>
      <w:rPr>
        <w:rFonts w:hint="default"/>
      </w:rPr>
    </w:lvl>
    <w:lvl w:ilvl="6">
      <w:start w:val="1"/>
      <w:numFmt w:val="decimal"/>
      <w:lvlText w:val="%1.%2.%3.%4.%5.%6.%7"/>
      <w:lvlJc w:val="left"/>
      <w:pPr>
        <w:tabs>
          <w:tab w:val="num" w:pos="2450"/>
        </w:tabs>
        <w:ind w:left="2450" w:hanging="1296"/>
      </w:pPr>
      <w:rPr>
        <w:rFonts w:hint="default"/>
      </w:rPr>
    </w:lvl>
    <w:lvl w:ilvl="7">
      <w:start w:val="1"/>
      <w:numFmt w:val="decimal"/>
      <w:lvlText w:val="%1.%2.%3.%4.%5.%6.%7.%8"/>
      <w:lvlJc w:val="left"/>
      <w:pPr>
        <w:tabs>
          <w:tab w:val="num" w:pos="2594"/>
        </w:tabs>
        <w:ind w:left="2594" w:hanging="1440"/>
      </w:pPr>
      <w:rPr>
        <w:rFonts w:hint="default"/>
      </w:rPr>
    </w:lvl>
    <w:lvl w:ilvl="8">
      <w:start w:val="1"/>
      <w:numFmt w:val="decimal"/>
      <w:lvlText w:val="%1.%2.%3.%4.%5.%6.%7.%8.%9"/>
      <w:lvlJc w:val="left"/>
      <w:pPr>
        <w:tabs>
          <w:tab w:val="num" w:pos="2738"/>
        </w:tabs>
        <w:ind w:left="2738" w:hanging="1584"/>
      </w:pPr>
      <w:rPr>
        <w:rFonts w:hint="default"/>
      </w:rPr>
    </w:lvl>
  </w:abstractNum>
  <w:abstractNum w:abstractNumId="8" w15:restartNumberingAfterBreak="0">
    <w:nsid w:val="37CD7B74"/>
    <w:multiLevelType w:val="hybridMultilevel"/>
    <w:tmpl w:val="BD6A4368"/>
    <w:lvl w:ilvl="0" w:tplc="5D62D49A">
      <w:start w:val="1"/>
      <w:numFmt w:val="bullet"/>
      <w:lvlText w:val=""/>
      <w:lvlJc w:val="left"/>
      <w:pPr>
        <w:tabs>
          <w:tab w:val="num" w:pos="411"/>
        </w:tabs>
        <w:ind w:left="408" w:hanging="357"/>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9" w15:restartNumberingAfterBreak="0">
    <w:nsid w:val="37F26E28"/>
    <w:multiLevelType w:val="hybridMultilevel"/>
    <w:tmpl w:val="8228AB0C"/>
    <w:lvl w:ilvl="0" w:tplc="655AAFBE">
      <w:start w:val="1"/>
      <w:numFmt w:val="lowerLetter"/>
      <w:pStyle w:val="GSListNumber2"/>
      <w:lvlText w:val="(%1)"/>
      <w:lvlJc w:val="left"/>
      <w:pPr>
        <w:tabs>
          <w:tab w:val="num" w:pos="680"/>
        </w:tabs>
        <w:ind w:left="680" w:hanging="311"/>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F80B7E"/>
    <w:multiLevelType w:val="hybridMultilevel"/>
    <w:tmpl w:val="088094C4"/>
    <w:lvl w:ilvl="0" w:tplc="B8089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F92385"/>
    <w:multiLevelType w:val="hybridMultilevel"/>
    <w:tmpl w:val="E00CC0E8"/>
    <w:lvl w:ilvl="0" w:tplc="8AA8C3B0">
      <w:start w:val="1"/>
      <w:numFmt w:val="decimal"/>
      <w:lvlText w:val="Appendix %1:"/>
      <w:lvlJc w:val="left"/>
      <w:pPr>
        <w:tabs>
          <w:tab w:val="num" w:pos="0"/>
        </w:tabs>
        <w:ind w:left="0" w:firstLine="0"/>
      </w:pPr>
      <w:rPr>
        <w:rFonts w:ascii="Arial Bold" w:hAnsi="Arial Bold" w:hint="default"/>
        <w:b/>
        <w:i w:val="0"/>
        <w:color w:val="auto"/>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62007DF"/>
    <w:multiLevelType w:val="hybridMultilevel"/>
    <w:tmpl w:val="32704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7E10"/>
    <w:multiLevelType w:val="hybridMultilevel"/>
    <w:tmpl w:val="1D828DCA"/>
    <w:lvl w:ilvl="0" w:tplc="604240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9269E3"/>
    <w:multiLevelType w:val="hybridMultilevel"/>
    <w:tmpl w:val="0C740580"/>
    <w:lvl w:ilvl="0" w:tplc="5D62D49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36F2E"/>
    <w:multiLevelType w:val="hybridMultilevel"/>
    <w:tmpl w:val="2BC8F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FC0BB2"/>
    <w:multiLevelType w:val="hybridMultilevel"/>
    <w:tmpl w:val="3B94F466"/>
    <w:lvl w:ilvl="0" w:tplc="DEBEE3A6">
      <w:start w:val="1"/>
      <w:numFmt w:val="upperLetter"/>
      <w:pStyle w:val="GSHeadingABC"/>
      <w:lvlText w:val="%1."/>
      <w:lvlJc w:val="left"/>
      <w:pPr>
        <w:tabs>
          <w:tab w:val="num" w:pos="907"/>
        </w:tabs>
        <w:ind w:left="907" w:hanging="907"/>
      </w:pPr>
      <w:rPr>
        <w:rFonts w:hint="default"/>
      </w:rPr>
    </w:lvl>
    <w:lvl w:ilvl="1" w:tplc="01322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3D1D24"/>
    <w:multiLevelType w:val="hybridMultilevel"/>
    <w:tmpl w:val="D8C45C28"/>
    <w:lvl w:ilvl="0" w:tplc="B8089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0E75EE"/>
    <w:multiLevelType w:val="multilevel"/>
    <w:tmpl w:val="0E342312"/>
    <w:lvl w:ilvl="0">
      <w:start w:val="1"/>
      <w:numFmt w:val="decimal"/>
      <w:pStyle w:val="Heading1"/>
      <w:lvlText w:val="%1"/>
      <w:lvlJc w:val="left"/>
      <w:pPr>
        <w:tabs>
          <w:tab w:val="num" w:pos="576"/>
        </w:tabs>
        <w:ind w:left="576" w:hanging="576"/>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D6F0C03"/>
    <w:multiLevelType w:val="hybridMultilevel"/>
    <w:tmpl w:val="F0767B92"/>
    <w:lvl w:ilvl="0" w:tplc="F692DA78">
      <w:start w:val="1"/>
      <w:numFmt w:val="bullet"/>
      <w:pStyle w:val="GSListBullet2"/>
      <w:lvlText w:val=""/>
      <w:lvlJc w:val="left"/>
      <w:pPr>
        <w:tabs>
          <w:tab w:val="num" w:pos="709"/>
        </w:tabs>
        <w:ind w:left="709"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8A56AE"/>
    <w:multiLevelType w:val="multilevel"/>
    <w:tmpl w:val="A1E68722"/>
    <w:lvl w:ilvl="0">
      <w:start w:val="1"/>
      <w:numFmt w:val="decimal"/>
      <w:pStyle w:val="GSListNumber"/>
      <w:lvlText w:val="%1."/>
      <w:lvlJc w:val="left"/>
      <w:pPr>
        <w:tabs>
          <w:tab w:val="num" w:pos="369"/>
        </w:tabs>
        <w:ind w:left="369" w:hanging="369"/>
      </w:pPr>
      <w:rPr>
        <w:rFonts w:ascii="Arial" w:hAnsi="Arial" w:hint="default"/>
        <w:b w:val="0"/>
        <w:i w:val="0"/>
        <w:color w:val="auto"/>
        <w:sz w:val="20"/>
        <w:szCs w:val="20"/>
      </w:rPr>
    </w:lvl>
    <w:lvl w:ilvl="1">
      <w:start w:val="1"/>
      <w:numFmt w:val="decimal"/>
      <w:lvlText w:val="%1.%2"/>
      <w:lvlJc w:val="left"/>
      <w:pPr>
        <w:tabs>
          <w:tab w:val="num" w:pos="1295"/>
        </w:tabs>
        <w:ind w:left="1276" w:hanging="341"/>
      </w:pPr>
      <w:rPr>
        <w:rFonts w:hint="default"/>
      </w:rPr>
    </w:lvl>
    <w:lvl w:ilvl="2">
      <w:start w:val="1"/>
      <w:numFmt w:val="decimal"/>
      <w:lvlText w:val="%1.%2.%3"/>
      <w:lvlJc w:val="left"/>
      <w:pPr>
        <w:tabs>
          <w:tab w:val="num" w:pos="1843"/>
        </w:tabs>
        <w:ind w:left="1843" w:hanging="556"/>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1" w15:restartNumberingAfterBreak="0">
    <w:nsid w:val="76100496"/>
    <w:multiLevelType w:val="multilevel"/>
    <w:tmpl w:val="4CD26376"/>
    <w:lvl w:ilvl="0">
      <w:start w:val="1"/>
      <w:numFmt w:val="bullet"/>
      <w:pStyle w:val="GSListBullet"/>
      <w:lvlText w:val=""/>
      <w:lvlJc w:val="left"/>
      <w:pPr>
        <w:tabs>
          <w:tab w:val="num" w:pos="369"/>
        </w:tabs>
        <w:ind w:left="369" w:hanging="369"/>
      </w:pPr>
      <w:rPr>
        <w:rFonts w:ascii="Symbol" w:hAnsi="Symbol" w:hint="default"/>
      </w:rPr>
    </w:lvl>
    <w:lvl w:ilvl="1">
      <w:start w:val="1"/>
      <w:numFmt w:val="bullet"/>
      <w:lvlText w:val=""/>
      <w:lvlJc w:val="left"/>
      <w:pPr>
        <w:tabs>
          <w:tab w:val="num" w:pos="1296"/>
        </w:tabs>
        <w:ind w:left="1276" w:hanging="340"/>
      </w:pPr>
      <w:rPr>
        <w:rFonts w:ascii="MT Extra" w:hAnsi="MT Extra" w:hint="default"/>
      </w:rPr>
    </w:lvl>
    <w:lvl w:ilvl="2">
      <w:start w:val="1"/>
      <w:numFmt w:val="bullet"/>
      <w:lvlText w:val=""/>
      <w:lvlJc w:val="left"/>
      <w:pPr>
        <w:tabs>
          <w:tab w:val="num" w:pos="1636"/>
        </w:tabs>
        <w:ind w:left="1503" w:hanging="227"/>
      </w:pPr>
      <w:rPr>
        <w:rFonts w:ascii="Wingdings" w:hAnsi="Wingdings" w:hint="default"/>
      </w:rPr>
    </w:lvl>
    <w:lvl w:ilvl="3">
      <w:start w:val="1"/>
      <w:numFmt w:val="bullet"/>
      <w:lvlText w:val=""/>
      <w:lvlJc w:val="left"/>
      <w:pPr>
        <w:tabs>
          <w:tab w:val="num" w:pos="2302"/>
        </w:tabs>
        <w:ind w:left="2302" w:hanging="360"/>
      </w:pPr>
      <w:rPr>
        <w:rFonts w:ascii="Symbol" w:hAnsi="Symbol" w:hint="default"/>
      </w:rPr>
    </w:lvl>
    <w:lvl w:ilvl="4">
      <w:start w:val="1"/>
      <w:numFmt w:val="bullet"/>
      <w:lvlText w:val="o"/>
      <w:lvlJc w:val="left"/>
      <w:pPr>
        <w:tabs>
          <w:tab w:val="num" w:pos="3022"/>
        </w:tabs>
        <w:ind w:left="3022" w:hanging="360"/>
      </w:pPr>
      <w:rPr>
        <w:rFonts w:ascii="Courier New" w:hAnsi="Courier New" w:hint="default"/>
      </w:rPr>
    </w:lvl>
    <w:lvl w:ilvl="5">
      <w:start w:val="1"/>
      <w:numFmt w:val="bullet"/>
      <w:lvlText w:val=""/>
      <w:lvlJc w:val="left"/>
      <w:pPr>
        <w:tabs>
          <w:tab w:val="num" w:pos="3742"/>
        </w:tabs>
        <w:ind w:left="3742" w:hanging="360"/>
      </w:pPr>
      <w:rPr>
        <w:rFonts w:ascii="Wingdings" w:hAnsi="Wingdings" w:hint="default"/>
      </w:rPr>
    </w:lvl>
    <w:lvl w:ilvl="6">
      <w:start w:val="1"/>
      <w:numFmt w:val="bullet"/>
      <w:lvlText w:val=""/>
      <w:lvlJc w:val="left"/>
      <w:pPr>
        <w:tabs>
          <w:tab w:val="num" w:pos="4462"/>
        </w:tabs>
        <w:ind w:left="4462" w:hanging="360"/>
      </w:pPr>
      <w:rPr>
        <w:rFonts w:ascii="Symbol" w:hAnsi="Symbol" w:hint="default"/>
      </w:rPr>
    </w:lvl>
    <w:lvl w:ilvl="7">
      <w:start w:val="1"/>
      <w:numFmt w:val="bullet"/>
      <w:lvlText w:val="o"/>
      <w:lvlJc w:val="left"/>
      <w:pPr>
        <w:tabs>
          <w:tab w:val="num" w:pos="5182"/>
        </w:tabs>
        <w:ind w:left="5182" w:hanging="360"/>
      </w:pPr>
      <w:rPr>
        <w:rFonts w:ascii="Courier New" w:hAnsi="Courier New" w:hint="default"/>
      </w:rPr>
    </w:lvl>
    <w:lvl w:ilvl="8">
      <w:start w:val="1"/>
      <w:numFmt w:val="bullet"/>
      <w:lvlText w:val=""/>
      <w:lvlJc w:val="left"/>
      <w:pPr>
        <w:tabs>
          <w:tab w:val="num" w:pos="5902"/>
        </w:tabs>
        <w:ind w:left="5902" w:hanging="360"/>
      </w:pPr>
      <w:rPr>
        <w:rFonts w:ascii="Wingdings" w:hAnsi="Wingdings" w:hint="default"/>
      </w:rPr>
    </w:lvl>
  </w:abstractNum>
  <w:abstractNum w:abstractNumId="22" w15:restartNumberingAfterBreak="0">
    <w:nsid w:val="79992802"/>
    <w:multiLevelType w:val="hybridMultilevel"/>
    <w:tmpl w:val="39280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F25D6"/>
    <w:multiLevelType w:val="hybridMultilevel"/>
    <w:tmpl w:val="6D166EF6"/>
    <w:lvl w:ilvl="0" w:tplc="5D62D49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18"/>
  </w:num>
  <w:num w:numId="4">
    <w:abstractNumId w:val="18"/>
  </w:num>
  <w:num w:numId="5">
    <w:abstractNumId w:val="16"/>
  </w:num>
  <w:num w:numId="6">
    <w:abstractNumId w:val="20"/>
  </w:num>
  <w:num w:numId="7">
    <w:abstractNumId w:val="9"/>
  </w:num>
  <w:num w:numId="8">
    <w:abstractNumId w:val="7"/>
  </w:num>
  <w:num w:numId="9">
    <w:abstractNumId w:val="19"/>
  </w:num>
  <w:num w:numId="10">
    <w:abstractNumId w:val="16"/>
  </w:num>
  <w:num w:numId="11">
    <w:abstractNumId w:val="16"/>
  </w:num>
  <w:num w:numId="12">
    <w:abstractNumId w:val="7"/>
  </w:num>
  <w:num w:numId="13">
    <w:abstractNumId w:val="7"/>
  </w:num>
  <w:num w:numId="14">
    <w:abstractNumId w:val="11"/>
  </w:num>
  <w:num w:numId="15">
    <w:abstractNumId w:val="3"/>
  </w:num>
  <w:num w:numId="16">
    <w:abstractNumId w:val="1"/>
  </w:num>
  <w:num w:numId="17">
    <w:abstractNumId w:val="23"/>
  </w:num>
  <w:num w:numId="18">
    <w:abstractNumId w:val="5"/>
  </w:num>
  <w:num w:numId="19">
    <w:abstractNumId w:val="14"/>
  </w:num>
  <w:num w:numId="20">
    <w:abstractNumId w:val="0"/>
  </w:num>
  <w:num w:numId="21">
    <w:abstractNumId w:val="12"/>
  </w:num>
  <w:num w:numId="22">
    <w:abstractNumId w:val="2"/>
  </w:num>
  <w:num w:numId="23">
    <w:abstractNumId w:val="8"/>
  </w:num>
  <w:num w:numId="24">
    <w:abstractNumId w:val="15"/>
  </w:num>
  <w:num w:numId="25">
    <w:abstractNumId w:val="22"/>
  </w:num>
  <w:num w:numId="26">
    <w:abstractNumId w:val="13"/>
  </w:num>
  <w:num w:numId="27">
    <w:abstractNumId w:val="6"/>
  </w:num>
  <w:num w:numId="28">
    <w:abstractNumId w:val="17"/>
  </w:num>
  <w:num w:numId="29">
    <w:abstractNumId w:val="4"/>
  </w:num>
  <w:num w:numId="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CB"/>
    <w:rsid w:val="00065CB9"/>
    <w:rsid w:val="000775AE"/>
    <w:rsid w:val="000827DD"/>
    <w:rsid w:val="00096941"/>
    <w:rsid w:val="001356FF"/>
    <w:rsid w:val="001431CA"/>
    <w:rsid w:val="00154583"/>
    <w:rsid w:val="00157802"/>
    <w:rsid w:val="001648F3"/>
    <w:rsid w:val="001669C4"/>
    <w:rsid w:val="00186F8B"/>
    <w:rsid w:val="001B0F05"/>
    <w:rsid w:val="001C5DBB"/>
    <w:rsid w:val="001F0F90"/>
    <w:rsid w:val="00201570"/>
    <w:rsid w:val="00221DB7"/>
    <w:rsid w:val="00254A0D"/>
    <w:rsid w:val="00256CDF"/>
    <w:rsid w:val="00260729"/>
    <w:rsid w:val="002C23A2"/>
    <w:rsid w:val="002E4551"/>
    <w:rsid w:val="00300248"/>
    <w:rsid w:val="00330D5F"/>
    <w:rsid w:val="003467CE"/>
    <w:rsid w:val="003957F9"/>
    <w:rsid w:val="003A0A15"/>
    <w:rsid w:val="003C6E48"/>
    <w:rsid w:val="003D56C9"/>
    <w:rsid w:val="00404C8D"/>
    <w:rsid w:val="00427703"/>
    <w:rsid w:val="0043328D"/>
    <w:rsid w:val="00444B06"/>
    <w:rsid w:val="004626D8"/>
    <w:rsid w:val="0047397E"/>
    <w:rsid w:val="004969DA"/>
    <w:rsid w:val="004A054B"/>
    <w:rsid w:val="004A3AAD"/>
    <w:rsid w:val="004A7849"/>
    <w:rsid w:val="004E468F"/>
    <w:rsid w:val="00501CE8"/>
    <w:rsid w:val="005171FF"/>
    <w:rsid w:val="0053266C"/>
    <w:rsid w:val="00533202"/>
    <w:rsid w:val="00552C41"/>
    <w:rsid w:val="00581FB6"/>
    <w:rsid w:val="0059142B"/>
    <w:rsid w:val="00592F6C"/>
    <w:rsid w:val="005B3326"/>
    <w:rsid w:val="005E17AD"/>
    <w:rsid w:val="0060566E"/>
    <w:rsid w:val="00614E05"/>
    <w:rsid w:val="0065252E"/>
    <w:rsid w:val="006557EA"/>
    <w:rsid w:val="006A3F55"/>
    <w:rsid w:val="006B5E05"/>
    <w:rsid w:val="006E588D"/>
    <w:rsid w:val="006F3BC9"/>
    <w:rsid w:val="006F7678"/>
    <w:rsid w:val="00700B75"/>
    <w:rsid w:val="00726FCB"/>
    <w:rsid w:val="00752A49"/>
    <w:rsid w:val="007C06A4"/>
    <w:rsid w:val="007D52D3"/>
    <w:rsid w:val="007F6F2C"/>
    <w:rsid w:val="008041A9"/>
    <w:rsid w:val="00810CF8"/>
    <w:rsid w:val="00810DD4"/>
    <w:rsid w:val="00820CF0"/>
    <w:rsid w:val="00831C59"/>
    <w:rsid w:val="00833088"/>
    <w:rsid w:val="00834A91"/>
    <w:rsid w:val="00857DA6"/>
    <w:rsid w:val="008613B9"/>
    <w:rsid w:val="008D0AFE"/>
    <w:rsid w:val="008D72D4"/>
    <w:rsid w:val="008E2A49"/>
    <w:rsid w:val="008F017B"/>
    <w:rsid w:val="00917A6A"/>
    <w:rsid w:val="00927C99"/>
    <w:rsid w:val="00933D8D"/>
    <w:rsid w:val="0095110E"/>
    <w:rsid w:val="009A31B5"/>
    <w:rsid w:val="009B49E9"/>
    <w:rsid w:val="009C781D"/>
    <w:rsid w:val="009F1718"/>
    <w:rsid w:val="009F273C"/>
    <w:rsid w:val="009F5B13"/>
    <w:rsid w:val="00A1182E"/>
    <w:rsid w:val="00A2120B"/>
    <w:rsid w:val="00A65DA6"/>
    <w:rsid w:val="00A6793E"/>
    <w:rsid w:val="00A82438"/>
    <w:rsid w:val="00A91AFB"/>
    <w:rsid w:val="00AA43BD"/>
    <w:rsid w:val="00B0235C"/>
    <w:rsid w:val="00B112ED"/>
    <w:rsid w:val="00B22FC1"/>
    <w:rsid w:val="00B26CE2"/>
    <w:rsid w:val="00B30984"/>
    <w:rsid w:val="00B34226"/>
    <w:rsid w:val="00B5379C"/>
    <w:rsid w:val="00B545A4"/>
    <w:rsid w:val="00B826BF"/>
    <w:rsid w:val="00BA0CE8"/>
    <w:rsid w:val="00BB0D65"/>
    <w:rsid w:val="00C04E17"/>
    <w:rsid w:val="00C259B4"/>
    <w:rsid w:val="00C30AFE"/>
    <w:rsid w:val="00C57962"/>
    <w:rsid w:val="00C716DA"/>
    <w:rsid w:val="00C95A9F"/>
    <w:rsid w:val="00CA1846"/>
    <w:rsid w:val="00CA7667"/>
    <w:rsid w:val="00CB2D11"/>
    <w:rsid w:val="00CD0642"/>
    <w:rsid w:val="00CF175C"/>
    <w:rsid w:val="00D17947"/>
    <w:rsid w:val="00D47876"/>
    <w:rsid w:val="00D522C9"/>
    <w:rsid w:val="00D67AEF"/>
    <w:rsid w:val="00D94171"/>
    <w:rsid w:val="00DA5601"/>
    <w:rsid w:val="00DB0EB3"/>
    <w:rsid w:val="00DC67FA"/>
    <w:rsid w:val="00DD0575"/>
    <w:rsid w:val="00DE1C44"/>
    <w:rsid w:val="00DF2307"/>
    <w:rsid w:val="00DF5E59"/>
    <w:rsid w:val="00E15FCB"/>
    <w:rsid w:val="00E168B1"/>
    <w:rsid w:val="00E22953"/>
    <w:rsid w:val="00E25340"/>
    <w:rsid w:val="00E511B0"/>
    <w:rsid w:val="00E820F2"/>
    <w:rsid w:val="00EA55E3"/>
    <w:rsid w:val="00F255E1"/>
    <w:rsid w:val="00F45D1F"/>
    <w:rsid w:val="00F83CDF"/>
    <w:rsid w:val="00FA3E18"/>
    <w:rsid w:val="00FD3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E3A13"/>
  <w15:chartTrackingRefBased/>
  <w15:docId w15:val="{8B063F09-3BA1-4928-9B13-03F3518E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F05"/>
    <w:rPr>
      <w:rFonts w:ascii="Arial" w:hAnsi="Arial"/>
      <w:bCs/>
      <w:sz w:val="22"/>
      <w:szCs w:val="24"/>
      <w:lang w:eastAsia="en-US"/>
    </w:rPr>
  </w:style>
  <w:style w:type="paragraph" w:styleId="Heading1">
    <w:name w:val="heading 1"/>
    <w:basedOn w:val="Normal"/>
    <w:next w:val="GSBodytext"/>
    <w:qFormat/>
    <w:pPr>
      <w:keepNext/>
      <w:numPr>
        <w:numId w:val="2"/>
      </w:numPr>
      <w:spacing w:before="100" w:after="100"/>
      <w:ind w:left="578" w:hanging="578"/>
      <w:outlineLvl w:val="0"/>
    </w:pPr>
    <w:rPr>
      <w:rFonts w:ascii="Arial Bold" w:hAnsi="Arial Bold"/>
      <w:b/>
      <w:bCs w:val="0"/>
      <w:caps/>
      <w:color w:val="000080"/>
      <w:kern w:val="32"/>
      <w:sz w:val="24"/>
      <w:szCs w:val="32"/>
    </w:rPr>
  </w:style>
  <w:style w:type="paragraph" w:styleId="Heading2">
    <w:name w:val="heading 2"/>
    <w:basedOn w:val="Normal"/>
    <w:next w:val="GSBodytext"/>
    <w:qFormat/>
    <w:pPr>
      <w:keepNext/>
      <w:numPr>
        <w:ilvl w:val="1"/>
        <w:numId w:val="3"/>
      </w:numPr>
      <w:tabs>
        <w:tab w:val="clear" w:pos="576"/>
      </w:tabs>
      <w:spacing w:before="60" w:after="100"/>
      <w:ind w:left="578" w:hanging="578"/>
      <w:outlineLvl w:val="1"/>
    </w:pPr>
    <w:rPr>
      <w:rFonts w:ascii="Arial Bold" w:hAnsi="Arial Bold"/>
      <w:b/>
      <w:bCs w:val="0"/>
      <w:iCs/>
      <w:color w:val="000080"/>
      <w:szCs w:val="28"/>
    </w:rPr>
  </w:style>
  <w:style w:type="paragraph" w:styleId="Heading3">
    <w:name w:val="heading 3"/>
    <w:basedOn w:val="Normal"/>
    <w:next w:val="GSBodytext"/>
    <w:qFormat/>
    <w:pPr>
      <w:keepNext/>
      <w:numPr>
        <w:ilvl w:val="2"/>
        <w:numId w:val="4"/>
      </w:numPr>
      <w:tabs>
        <w:tab w:val="clear" w:pos="576"/>
        <w:tab w:val="num" w:pos="360"/>
      </w:tabs>
      <w:spacing w:before="60" w:after="60"/>
      <w:ind w:left="1156" w:hanging="578"/>
      <w:outlineLvl w:val="2"/>
    </w:pPr>
    <w:rPr>
      <w:rFonts w:ascii="Arial Bold" w:hAnsi="Arial Bold"/>
      <w:b/>
      <w:bCs w:val="0"/>
      <w:color w:val="000080"/>
      <w:szCs w:val="26"/>
    </w:rPr>
  </w:style>
  <w:style w:type="paragraph" w:styleId="Heading4">
    <w:name w:val="heading 4"/>
    <w:basedOn w:val="Normal"/>
    <w:next w:val="Normal"/>
    <w:qFormat/>
    <w:rsid w:val="00CF175C"/>
    <w:pPr>
      <w:spacing w:before="100" w:after="100"/>
      <w:outlineLvl w:val="3"/>
    </w:pPr>
    <w:rPr>
      <w:rFonts w:ascii="Arial Bold" w:hAnsi="Arial Bold"/>
      <w:b/>
      <w:bCs w:val="0"/>
      <w:caps/>
      <w:color w:val="000080"/>
    </w:rPr>
  </w:style>
  <w:style w:type="paragraph" w:styleId="Heading5">
    <w:name w:val="heading 5"/>
    <w:basedOn w:val="Normal"/>
    <w:next w:val="Normal"/>
    <w:qFormat/>
    <w:rsid w:val="00CF175C"/>
    <w:pPr>
      <w:keepNext/>
      <w:spacing w:before="60" w:after="60"/>
      <w:outlineLvl w:val="4"/>
    </w:pPr>
    <w:rPr>
      <w:rFonts w:ascii="Arial Bold" w:hAnsi="Arial Bold"/>
      <w:b/>
      <w:bCs w:val="0"/>
      <w:color w:val="000080"/>
    </w:rPr>
  </w:style>
  <w:style w:type="paragraph" w:styleId="Heading6">
    <w:name w:val="heading 6"/>
    <w:basedOn w:val="Normal"/>
    <w:next w:val="Normal"/>
    <w:qFormat/>
    <w:rsid w:val="00CF175C"/>
    <w:pPr>
      <w:keepNext/>
      <w:outlineLvl w:val="5"/>
    </w:pPr>
    <w:rPr>
      <w:rFonts w:ascii="Arial Bold" w:hAnsi="Arial Bold"/>
      <w:b/>
      <w:bCs w:val="0"/>
    </w:rPr>
  </w:style>
  <w:style w:type="paragraph" w:styleId="Heading7">
    <w:name w:val="heading 7"/>
    <w:basedOn w:val="Normal"/>
    <w:next w:val="Normal"/>
    <w:qFormat/>
    <w:rsid w:val="00CF175C"/>
    <w:pPr>
      <w:spacing w:before="100" w:after="100"/>
      <w:jc w:val="center"/>
      <w:outlineLvl w:val="6"/>
    </w:pPr>
    <w:rPr>
      <w:rFonts w:ascii="Arial Bold" w:hAnsi="Arial Bold"/>
      <w:b/>
      <w:sz w:val="24"/>
    </w:rPr>
  </w:style>
  <w:style w:type="paragraph" w:styleId="Heading8">
    <w:name w:val="heading 8"/>
    <w:basedOn w:val="Normal"/>
    <w:next w:val="Normal"/>
    <w:qFormat/>
    <w:rsid w:val="00CF175C"/>
    <w:pPr>
      <w:spacing w:before="240" w:after="60"/>
      <w:jc w:val="center"/>
      <w:outlineLvl w:val="7"/>
    </w:pPr>
    <w:rPr>
      <w:rFonts w:ascii="Arial Bold" w:hAnsi="Arial Bold"/>
      <w:b/>
      <w:iCs/>
      <w:caps/>
      <w:color w:val="000080"/>
    </w:rPr>
  </w:style>
  <w:style w:type="paragraph" w:styleId="Heading9">
    <w:name w:val="heading 9"/>
    <w:basedOn w:val="Normal"/>
    <w:next w:val="Normal"/>
    <w:qFormat/>
    <w:rsid w:val="00CF175C"/>
    <w:pPr>
      <w:spacing w:before="60" w:after="60"/>
      <w:jc w:val="center"/>
      <w:outlineLvl w:val="8"/>
    </w:pPr>
    <w:rPr>
      <w:rFonts w:ascii="Arial Bold" w:hAnsi="Arial Bold"/>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Bodytext">
    <w:name w:val="GS_Body text"/>
    <w:basedOn w:val="Normal"/>
    <w:rsid w:val="00186F8B"/>
  </w:style>
  <w:style w:type="paragraph" w:customStyle="1" w:styleId="GSListNumber2">
    <w:name w:val="GS_List Number2"/>
    <w:basedOn w:val="GSBodytext"/>
    <w:rsid w:val="007F6F2C"/>
    <w:pPr>
      <w:numPr>
        <w:numId w:val="7"/>
      </w:numPr>
    </w:pPr>
  </w:style>
  <w:style w:type="table" w:customStyle="1" w:styleId="GSFormatTable">
    <w:name w:val="GS_FormatTable"/>
    <w:basedOn w:val="TableGrid"/>
    <w:rsid w:val="00065CB9"/>
    <w:tblPr/>
    <w:tcPr>
      <w:tcMar>
        <w:top w:w="57" w:type="dxa"/>
        <w:left w:w="108" w:type="dxa"/>
        <w:bottom w:w="57" w:type="dxa"/>
        <w:right w:w="108" w:type="dxa"/>
      </w:tcMar>
    </w:tcPr>
    <w:tblStylePr w:type="firstRow">
      <w:rPr>
        <w:rFonts w:ascii="Arial" w:hAnsi="Arial"/>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customStyle="1" w:styleId="GSListBullet">
    <w:name w:val="GS_List Bullet"/>
    <w:basedOn w:val="GSBodytext"/>
    <w:rsid w:val="00A6793E"/>
    <w:pPr>
      <w:numPr>
        <w:numId w:val="1"/>
      </w:numPr>
      <w:spacing w:before="120" w:after="120"/>
    </w:pPr>
  </w:style>
  <w:style w:type="paragraph" w:styleId="BalloonText">
    <w:name w:val="Balloon Text"/>
    <w:basedOn w:val="Normal"/>
    <w:semiHidden/>
    <w:rsid w:val="007F6F2C"/>
    <w:rPr>
      <w:rFonts w:ascii="Tahoma" w:hAnsi="Tahoma" w:cs="Tahoma"/>
      <w:sz w:val="16"/>
      <w:szCs w:val="16"/>
    </w:rPr>
  </w:style>
  <w:style w:type="table" w:customStyle="1" w:styleId="GSTableNoBorders">
    <w:name w:val="GS_TableNoBorders"/>
    <w:basedOn w:val="TableNormal"/>
    <w:rsid w:val="00065CB9"/>
    <w:rPr>
      <w:rFonts w:ascii="Arial" w:hAnsi="Arial"/>
    </w:rPr>
    <w:tblPr/>
    <w:tcPr>
      <w:tcMar>
        <w:top w:w="57" w:type="dxa"/>
        <w:left w:w="108" w:type="dxa"/>
        <w:bottom w:w="57" w:type="dxa"/>
        <w:right w:w="108" w:type="dxa"/>
      </w:tcMar>
    </w:tcPr>
    <w:tblStylePr w:type="firstCol">
      <w:rPr>
        <w:rFonts w:ascii="Arial" w:hAnsi="Arial"/>
        <w:b/>
        <w:sz w:val="20"/>
      </w:rPr>
    </w:tblStylePr>
  </w:style>
  <w:style w:type="character" w:styleId="FollowedHyperlink">
    <w:name w:val="FollowedHyperlink"/>
    <w:rsid w:val="009C781D"/>
    <w:rPr>
      <w:rFonts w:ascii="Arial" w:hAnsi="Arial"/>
      <w:color w:val="008000"/>
      <w:sz w:val="20"/>
      <w:szCs w:val="20"/>
      <w:u w:val="none"/>
    </w:rPr>
  </w:style>
  <w:style w:type="paragraph" w:styleId="Footer">
    <w:name w:val="footer"/>
    <w:basedOn w:val="Normal"/>
    <w:rsid w:val="00CF175C"/>
    <w:pPr>
      <w:tabs>
        <w:tab w:val="left" w:pos="357"/>
      </w:tabs>
    </w:pPr>
    <w:rPr>
      <w:sz w:val="16"/>
    </w:rPr>
  </w:style>
  <w:style w:type="character" w:styleId="FootnoteReference">
    <w:name w:val="footnote reference"/>
    <w:rPr>
      <w:rFonts w:ascii="Arial" w:hAnsi="Arial"/>
      <w:dstrike w:val="0"/>
      <w:sz w:val="20"/>
      <w:vertAlign w:val="superscript"/>
    </w:rPr>
  </w:style>
  <w:style w:type="paragraph" w:styleId="FootnoteText">
    <w:name w:val="footnote text"/>
    <w:basedOn w:val="Normal"/>
    <w:link w:val="FootnoteTextChar"/>
    <w:rsid w:val="00157802"/>
    <w:rPr>
      <w:sz w:val="16"/>
    </w:rPr>
  </w:style>
  <w:style w:type="paragraph" w:styleId="Header">
    <w:name w:val="header"/>
    <w:basedOn w:val="Normal"/>
    <w:semiHidden/>
    <w:rsid w:val="00CF175C"/>
    <w:pPr>
      <w:tabs>
        <w:tab w:val="center" w:pos="4153"/>
        <w:tab w:val="right" w:pos="8306"/>
      </w:tabs>
    </w:pPr>
  </w:style>
  <w:style w:type="paragraph" w:customStyle="1" w:styleId="GSHeadingABC">
    <w:name w:val="GS_Heading A B C"/>
    <w:basedOn w:val="GSBodytext"/>
    <w:rsid w:val="00A91AFB"/>
    <w:pPr>
      <w:numPr>
        <w:numId w:val="11"/>
      </w:numPr>
      <w:spacing w:after="120"/>
    </w:pPr>
    <w:rPr>
      <w:rFonts w:ascii="Arial Bold" w:hAnsi="Arial Bold"/>
      <w:b/>
      <w:caps/>
      <w:color w:val="008000"/>
      <w:sz w:val="36"/>
      <w:szCs w:val="36"/>
    </w:rPr>
  </w:style>
  <w:style w:type="character" w:styleId="Hyperlink">
    <w:name w:val="Hyperlink"/>
    <w:rsid w:val="00157802"/>
    <w:rPr>
      <w:rFonts w:ascii="Arial" w:hAnsi="Arial"/>
      <w:color w:val="0000FF"/>
      <w:sz w:val="20"/>
      <w:u w:val="single"/>
      <w:bdr w:val="none" w:sz="0" w:space="0" w:color="auto"/>
      <w:shd w:val="clear" w:color="auto" w:fill="FFFFFF"/>
    </w:rPr>
  </w:style>
  <w:style w:type="paragraph" w:customStyle="1" w:styleId="GSListNumber">
    <w:name w:val="GS_List Number"/>
    <w:basedOn w:val="GSBodytext"/>
    <w:rsid w:val="00CF175C"/>
    <w:pPr>
      <w:numPr>
        <w:numId w:val="6"/>
      </w:numPr>
      <w:spacing w:before="120" w:after="120"/>
    </w:pPr>
  </w:style>
  <w:style w:type="character" w:styleId="CommentReference">
    <w:name w:val="annotation reference"/>
    <w:semiHidden/>
    <w:rsid w:val="00CD0642"/>
    <w:rPr>
      <w:sz w:val="16"/>
      <w:szCs w:val="16"/>
    </w:rPr>
  </w:style>
  <w:style w:type="paragraph" w:styleId="CommentText">
    <w:name w:val="annotation text"/>
    <w:basedOn w:val="Normal"/>
    <w:semiHidden/>
    <w:rsid w:val="00CD0642"/>
  </w:style>
  <w:style w:type="paragraph" w:styleId="TOC1">
    <w:name w:val="toc 1"/>
    <w:basedOn w:val="Normal"/>
    <w:next w:val="Normal"/>
    <w:autoRedefine/>
    <w:rsid w:val="00CF175C"/>
    <w:pPr>
      <w:tabs>
        <w:tab w:val="left" w:pos="561"/>
        <w:tab w:val="left" w:pos="680"/>
        <w:tab w:val="right" w:leader="dot" w:pos="8415"/>
        <w:tab w:val="right" w:pos="9548"/>
      </w:tabs>
      <w:spacing w:before="240"/>
    </w:pPr>
    <w:rPr>
      <w:rFonts w:ascii="Arial Bold" w:hAnsi="Arial Bold"/>
      <w:b/>
      <w:bCs w:val="0"/>
      <w:caps/>
      <w:noProof/>
    </w:rPr>
  </w:style>
  <w:style w:type="paragraph" w:styleId="TOC2">
    <w:name w:val="toc 2"/>
    <w:basedOn w:val="Normal"/>
    <w:next w:val="Normal"/>
    <w:autoRedefine/>
    <w:rsid w:val="00CF175C"/>
    <w:pPr>
      <w:tabs>
        <w:tab w:val="left" w:pos="576"/>
        <w:tab w:val="left" w:pos="720"/>
        <w:tab w:val="left" w:pos="851"/>
        <w:tab w:val="left" w:pos="1100"/>
        <w:tab w:val="left" w:pos="1418"/>
        <w:tab w:val="right" w:leader="dot" w:pos="8415"/>
      </w:tabs>
      <w:spacing w:before="40" w:after="40"/>
      <w:ind w:left="578"/>
    </w:pPr>
    <w:rPr>
      <w:rFonts w:ascii="Arial Bold" w:hAnsi="Arial Bold"/>
      <w:b/>
      <w:noProof/>
      <w:szCs w:val="22"/>
    </w:rPr>
  </w:style>
  <w:style w:type="paragraph" w:styleId="TOC3">
    <w:name w:val="toc 3"/>
    <w:basedOn w:val="Normal"/>
    <w:next w:val="Normal"/>
    <w:autoRedefine/>
    <w:rsid w:val="00CF175C"/>
    <w:pPr>
      <w:tabs>
        <w:tab w:val="left" w:pos="561"/>
        <w:tab w:val="left" w:pos="1320"/>
        <w:tab w:val="left" w:pos="1440"/>
        <w:tab w:val="left" w:pos="2058"/>
        <w:tab w:val="right" w:leader="dot" w:pos="8415"/>
      </w:tabs>
      <w:ind w:left="1134" w:firstLine="17"/>
    </w:pPr>
    <w:rPr>
      <w:noProof/>
      <w:szCs w:val="22"/>
    </w:rPr>
  </w:style>
  <w:style w:type="paragraph" w:styleId="TOC4">
    <w:name w:val="toc 4"/>
    <w:basedOn w:val="Normal"/>
    <w:next w:val="Normal"/>
    <w:autoRedefine/>
    <w:semiHidden/>
    <w:pPr>
      <w:tabs>
        <w:tab w:val="left" w:leader="dot" w:pos="8494"/>
      </w:tabs>
      <w:ind w:left="720"/>
      <w:outlineLvl w:val="0"/>
    </w:pPr>
    <w:rPr>
      <w:sz w:val="18"/>
      <w:szCs w:val="28"/>
      <w:shd w:val="clear" w:color="auto" w:fill="FFCC0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DocumentMap">
    <w:name w:val="Document Map"/>
    <w:basedOn w:val="Normal"/>
    <w:semiHidden/>
    <w:pPr>
      <w:shd w:val="clear" w:color="auto" w:fill="000080"/>
    </w:pPr>
    <w:rPr>
      <w:rFonts w:ascii="Tahoma" w:hAnsi="Tahoma" w:cs="Tahoma"/>
    </w:rPr>
  </w:style>
  <w:style w:type="paragraph" w:customStyle="1" w:styleId="GSTitle">
    <w:name w:val="GS_Title"/>
    <w:basedOn w:val="GSBodytext"/>
    <w:next w:val="GSBodytext"/>
    <w:link w:val="GSTitleChar"/>
    <w:rsid w:val="00A6793E"/>
    <w:pPr>
      <w:spacing w:after="120"/>
      <w:jc w:val="center"/>
    </w:pPr>
    <w:rPr>
      <w:rFonts w:ascii="Arial Bold" w:hAnsi="Arial Bold"/>
      <w:b/>
      <w:caps/>
      <w:color w:val="000080"/>
      <w:sz w:val="24"/>
    </w:rPr>
  </w:style>
  <w:style w:type="paragraph" w:customStyle="1" w:styleId="GSHeading1">
    <w:name w:val="GS_Heading 1"/>
    <w:basedOn w:val="GSBodytext"/>
    <w:next w:val="GSBodytext"/>
    <w:rsid w:val="00C259B4"/>
    <w:pPr>
      <w:numPr>
        <w:numId w:val="13"/>
      </w:numPr>
      <w:spacing w:before="120" w:after="120"/>
    </w:pPr>
    <w:rPr>
      <w:rFonts w:ascii="Arial Bold" w:hAnsi="Arial Bold"/>
      <w:b/>
      <w:caps/>
      <w:sz w:val="32"/>
      <w:szCs w:val="36"/>
      <w:lang w:val="en-US"/>
    </w:rPr>
  </w:style>
  <w:style w:type="paragraph" w:customStyle="1" w:styleId="GSHeading2">
    <w:name w:val="GS_Heading 2"/>
    <w:basedOn w:val="Normal"/>
    <w:next w:val="GSBodytext"/>
    <w:rsid w:val="00C259B4"/>
    <w:pPr>
      <w:numPr>
        <w:ilvl w:val="1"/>
        <w:numId w:val="13"/>
      </w:numPr>
      <w:spacing w:before="120" w:after="120"/>
    </w:pPr>
    <w:rPr>
      <w:rFonts w:ascii="Arial Bold" w:hAnsi="Arial Bold"/>
      <w:b/>
      <w:sz w:val="24"/>
    </w:rPr>
  </w:style>
  <w:style w:type="paragraph" w:customStyle="1" w:styleId="GSHeader">
    <w:name w:val="GS_Header"/>
    <w:basedOn w:val="Normal"/>
    <w:rsid w:val="00CF175C"/>
    <w:pPr>
      <w:pBdr>
        <w:bottom w:val="single" w:sz="4" w:space="1" w:color="auto"/>
      </w:pBdr>
      <w:tabs>
        <w:tab w:val="right" w:pos="9555"/>
      </w:tabs>
      <w:jc w:val="right"/>
    </w:pPr>
    <w:rPr>
      <w:rFonts w:ascii="Arial Bold" w:hAnsi="Arial Bold"/>
      <w:b/>
      <w:bCs w:val="0"/>
    </w:rPr>
  </w:style>
  <w:style w:type="paragraph" w:customStyle="1" w:styleId="GSFooter">
    <w:name w:val="GS_Footer"/>
    <w:basedOn w:val="Normal"/>
    <w:rsid w:val="00CF175C"/>
    <w:pPr>
      <w:pBdr>
        <w:top w:val="single" w:sz="4" w:space="1" w:color="auto"/>
      </w:pBdr>
    </w:pPr>
    <w:rPr>
      <w:sz w:val="16"/>
    </w:rPr>
  </w:style>
  <w:style w:type="paragraph" w:customStyle="1" w:styleId="GSHeading3">
    <w:name w:val="GS_Heading 3"/>
    <w:basedOn w:val="GSBodytext"/>
    <w:next w:val="GSBodytext"/>
    <w:rsid w:val="00C259B4"/>
    <w:pPr>
      <w:numPr>
        <w:ilvl w:val="2"/>
        <w:numId w:val="13"/>
      </w:numPr>
      <w:spacing w:before="120" w:after="120"/>
    </w:pPr>
    <w:rPr>
      <w:rFonts w:ascii="Arial Bold" w:hAnsi="Arial Bold"/>
      <w:b/>
      <w:sz w:val="24"/>
    </w:rPr>
  </w:style>
  <w:style w:type="paragraph" w:customStyle="1" w:styleId="GSListBullet2">
    <w:name w:val="GS_List Bullet2"/>
    <w:basedOn w:val="GSBodytext"/>
    <w:rsid w:val="00C95A9F"/>
    <w:pPr>
      <w:numPr>
        <w:numId w:val="9"/>
      </w:numPr>
    </w:pPr>
    <w:rPr>
      <w:lang w:val="en-US"/>
    </w:rPr>
  </w:style>
  <w:style w:type="paragraph" w:styleId="CommentSubject">
    <w:name w:val="annotation subject"/>
    <w:basedOn w:val="CommentText"/>
    <w:next w:val="CommentText"/>
    <w:semiHidden/>
    <w:rsid w:val="00CD0642"/>
    <w:rPr>
      <w:b/>
      <w:bCs w:val="0"/>
    </w:rPr>
  </w:style>
  <w:style w:type="table" w:styleId="TableGrid">
    <w:name w:val="Table Grid"/>
    <w:basedOn w:val="TableNormal"/>
    <w:uiPriority w:val="59"/>
    <w:rsid w:val="001578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MBodytext">
    <w:name w:val="GSM_Body text"/>
    <w:basedOn w:val="Normal"/>
    <w:link w:val="GSMBodytextChar"/>
    <w:rsid w:val="00F255E1"/>
  </w:style>
  <w:style w:type="paragraph" w:customStyle="1" w:styleId="GSMListBullet">
    <w:name w:val="GSM_List Bullet"/>
    <w:basedOn w:val="GSMBodytext"/>
    <w:rsid w:val="004A7849"/>
    <w:pPr>
      <w:numPr>
        <w:numId w:val="16"/>
      </w:numPr>
      <w:spacing w:before="120" w:after="120"/>
    </w:pPr>
  </w:style>
  <w:style w:type="table" w:customStyle="1" w:styleId="GlossaryTable">
    <w:name w:val="Glossary Table"/>
    <w:basedOn w:val="TableNormal"/>
    <w:rsid w:val="00F255E1"/>
    <w:pPr>
      <w:spacing w:before="120" w:after="120"/>
    </w:pPr>
    <w:rPr>
      <w:rFonts w:ascii="Arial" w:hAnsi="Arial"/>
    </w:rPr>
    <w:tblPr>
      <w:tblInd w:w="170" w:type="dxa"/>
    </w:tblPr>
    <w:tblStylePr w:type="firstCol">
      <w:rPr>
        <w:b/>
      </w:rPr>
    </w:tblStylePr>
  </w:style>
  <w:style w:type="character" w:customStyle="1" w:styleId="FootnoteTextChar">
    <w:name w:val="Footnote Text Char"/>
    <w:link w:val="FootnoteText"/>
    <w:rsid w:val="00F255E1"/>
    <w:rPr>
      <w:rFonts w:ascii="Arial" w:hAnsi="Arial"/>
      <w:sz w:val="16"/>
      <w:szCs w:val="24"/>
      <w:lang w:val="en-AU" w:eastAsia="en-US" w:bidi="ar-SA"/>
    </w:rPr>
  </w:style>
  <w:style w:type="paragraph" w:customStyle="1" w:styleId="GSMAppendixHeading">
    <w:name w:val="GSM_Appendix Heading"/>
    <w:basedOn w:val="Normal"/>
    <w:next w:val="GSMBodytext"/>
    <w:rsid w:val="00EA55E3"/>
    <w:pPr>
      <w:spacing w:before="120" w:after="120"/>
      <w:jc w:val="center"/>
    </w:pPr>
    <w:rPr>
      <w:b/>
      <w:sz w:val="36"/>
    </w:rPr>
  </w:style>
  <w:style w:type="character" w:customStyle="1" w:styleId="GSMBodytextChar">
    <w:name w:val="GSM_Body text Char"/>
    <w:link w:val="GSMBodytext"/>
    <w:rsid w:val="00F255E1"/>
    <w:rPr>
      <w:rFonts w:ascii="Arial" w:hAnsi="Arial"/>
      <w:szCs w:val="24"/>
      <w:lang w:val="en-US" w:eastAsia="en-US" w:bidi="ar-SA"/>
    </w:rPr>
  </w:style>
  <w:style w:type="character" w:customStyle="1" w:styleId="GSTitleChar">
    <w:name w:val="GS_Title Char"/>
    <w:link w:val="GSTitle"/>
    <w:rsid w:val="00F255E1"/>
    <w:rPr>
      <w:rFonts w:ascii="Arial Bold" w:hAnsi="Arial Bold"/>
      <w:b/>
      <w:caps/>
      <w:color w:val="000080"/>
      <w:sz w:val="24"/>
      <w:szCs w:val="24"/>
      <w:lang w:val="en-AU" w:eastAsia="en-US" w:bidi="ar-SA"/>
    </w:rPr>
  </w:style>
  <w:style w:type="character" w:styleId="PageNumber">
    <w:name w:val="page number"/>
    <w:basedOn w:val="DefaultParagraphFont"/>
    <w:rsid w:val="00EA55E3"/>
  </w:style>
  <w:style w:type="paragraph" w:styleId="BodyText">
    <w:name w:val="Body Text"/>
    <w:basedOn w:val="Normal"/>
    <w:rsid w:val="001B0F05"/>
    <w:rPr>
      <w:rFonts w:cs="Arial"/>
      <w:color w:val="0000FF"/>
    </w:rPr>
  </w:style>
  <w:style w:type="paragraph" w:styleId="BodyText2">
    <w:name w:val="Body Text 2"/>
    <w:basedOn w:val="Normal"/>
    <w:rsid w:val="001B0F05"/>
    <w:rPr>
      <w:rFonts w:ascii="Book Antiqua" w:hAnsi="Book Antiqua"/>
      <w:b/>
      <w:bCs w:val="0"/>
    </w:rPr>
  </w:style>
  <w:style w:type="paragraph" w:styleId="BodyTextIndent">
    <w:name w:val="Body Text Indent"/>
    <w:basedOn w:val="Normal"/>
    <w:rsid w:val="001B0F05"/>
    <w:pPr>
      <w:ind w:left="720"/>
    </w:pPr>
    <w:rPr>
      <w:rFonts w:cs="Arial"/>
    </w:rPr>
  </w:style>
  <w:style w:type="paragraph" w:styleId="ListParagraph">
    <w:name w:val="List Paragraph"/>
    <w:basedOn w:val="Normal"/>
    <w:uiPriority w:val="34"/>
    <w:qFormat/>
    <w:rsid w:val="0065252E"/>
    <w:pPr>
      <w:spacing w:line="276" w:lineRule="auto"/>
      <w:ind w:left="720"/>
      <w:contextualSpacing/>
    </w:pPr>
    <w:rPr>
      <w:rFonts w:ascii="Proxima Nova Light" w:hAnsi="Proxima Nova Light"/>
      <w:bCs w:val="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20Correspondence\S\Steadfast\COAST_TOS\GS%20Drafts\AT%20to%20FORMAT\RefLibrary_Template_v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C91F085EB73479F98A470C9AFC9BF" ma:contentTypeVersion="15" ma:contentTypeDescription="Create a new document." ma:contentTypeScope="" ma:versionID="023c8534ce039fa6d012cb22c5ff2a00">
  <xsd:schema xmlns:xsd="http://www.w3.org/2001/XMLSchema" xmlns:xs="http://www.w3.org/2001/XMLSchema" xmlns:p="http://schemas.microsoft.com/office/2006/metadata/properties" xmlns:ns2="d195bcfe-7852-49ac-b1e4-4f3ca7a5c9b6" xmlns:ns3="13087bce-a538-493b-a9a5-c8bd7952c8ad" targetNamespace="http://schemas.microsoft.com/office/2006/metadata/properties" ma:root="true" ma:fieldsID="db5a3d7b3d48d297b464d294799e2ed7" ns2:_="" ns3:_="">
    <xsd:import namespace="d195bcfe-7852-49ac-b1e4-4f3ca7a5c9b6"/>
    <xsd:import namespace="13087bce-a538-493b-a9a5-c8bd7952c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cfe-7852-49ac-b1e4-4f3ca7a5c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f28f1e3-8bdc-4123-a94f-1dd117f53e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87bce-a538-493b-a9a5-c8bd7952c8a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876a28-dce4-4da0-b2cc-3165972fa207}" ma:internalName="TaxCatchAll" ma:showField="CatchAllData" ma:web="13087bce-a538-493b-a9a5-c8bd7952c8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087bce-a538-493b-a9a5-c8bd7952c8ad" xsi:nil="true"/>
    <lcf76f155ced4ddcb4097134ff3c332f xmlns="d195bcfe-7852-49ac-b1e4-4f3ca7a5c9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6996F-547B-40BE-A697-D5F407236C1E}"/>
</file>

<file path=customXml/itemProps2.xml><?xml version="1.0" encoding="utf-8"?>
<ds:datastoreItem xmlns:ds="http://schemas.openxmlformats.org/officeDocument/2006/customXml" ds:itemID="{A9B22D90-DA9D-4A55-ABA8-C2D22981A526}"/>
</file>

<file path=customXml/itemProps3.xml><?xml version="1.0" encoding="utf-8"?>
<ds:datastoreItem xmlns:ds="http://schemas.openxmlformats.org/officeDocument/2006/customXml" ds:itemID="{FE709F23-B62D-43D4-BB2A-798BD48C22E2}"/>
</file>

<file path=docProps/app.xml><?xml version="1.0" encoding="utf-8"?>
<Properties xmlns="http://schemas.openxmlformats.org/officeDocument/2006/extended-properties" xmlns:vt="http://schemas.openxmlformats.org/officeDocument/2006/docPropsVTypes">
  <Template>RefLibrary_Template_v0206</Template>
  <TotalTime>7</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GSRMS Manual Template</vt:lpstr>
    </vt:vector>
  </TitlesOfParts>
  <Company>GoldSeal</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GSRMS Manual Template</dc:title>
  <dc:subject/>
  <dc:creator>aivy</dc:creator>
  <cp:keywords/>
  <cp:lastModifiedBy>Jodie O'Donnell</cp:lastModifiedBy>
  <cp:revision>9</cp:revision>
  <cp:lastPrinted>2007-03-28T23:20:00Z</cp:lastPrinted>
  <dcterms:created xsi:type="dcterms:W3CDTF">2021-12-15T04:22:00Z</dcterms:created>
  <dcterms:modified xsi:type="dcterms:W3CDTF">2022-01-05T04:37:00Z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0x0101004F3C91F085EB73479F98A470C9AFC9BF</vt:lpwstr>
  </property>
  <property fmtid="{D5CDD505-2E9C-101B-9397-08002B2CF9AE}" pid="3" name="Order">
    <vt:r8>20494800</vt:r8>
  </property>
</Properties>
</file>